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13" w:rsidRDefault="00755813" w:rsidP="00755813">
      <w:pPr>
        <w:tabs>
          <w:tab w:val="left" w:pos="1134"/>
        </w:tabs>
        <w:spacing w:after="0"/>
        <w:ind w:right="-1"/>
        <w:jc w:val="center"/>
        <w:rPr>
          <w:rFonts w:ascii="Times New Roman" w:eastAsia="Times New Roman" w:hAnsi="Times New Roman" w:cs="Times New Roman"/>
          <w:b/>
          <w:bCs/>
          <w:sz w:val="28"/>
          <w:szCs w:val="28"/>
          <w:lang w:eastAsia="ru-RU"/>
        </w:rPr>
      </w:pPr>
      <w:r w:rsidRPr="005E36D9">
        <w:rPr>
          <w:rFonts w:ascii="Times New Roman" w:eastAsia="Times New Roman" w:hAnsi="Times New Roman" w:cs="Times New Roman"/>
          <w:b/>
          <w:bCs/>
          <w:sz w:val="28"/>
          <w:szCs w:val="28"/>
          <w:lang w:eastAsia="ru-RU"/>
        </w:rPr>
        <w:t>ПЕРЕЛІК ПИТАНЬ</w:t>
      </w:r>
    </w:p>
    <w:p w:rsidR="00755813" w:rsidRPr="005E36D9" w:rsidRDefault="00755813" w:rsidP="00755813">
      <w:pPr>
        <w:tabs>
          <w:tab w:val="left" w:pos="1134"/>
        </w:tabs>
        <w:spacing w:after="0"/>
        <w:ind w:right="-1"/>
        <w:jc w:val="center"/>
        <w:rPr>
          <w:rFonts w:ascii="Times New Roman" w:eastAsia="Times New Roman" w:hAnsi="Times New Roman" w:cs="Times New Roman"/>
          <w:b/>
          <w:color w:val="000000"/>
          <w:sz w:val="28"/>
          <w:szCs w:val="28"/>
          <w:lang w:eastAsia="ru-RU"/>
        </w:rPr>
      </w:pPr>
      <w:r w:rsidRPr="005E36D9">
        <w:rPr>
          <w:rFonts w:ascii="Times New Roman" w:eastAsia="Times New Roman" w:hAnsi="Times New Roman" w:cs="Times New Roman"/>
          <w:b/>
          <w:color w:val="000000"/>
          <w:sz w:val="28"/>
          <w:szCs w:val="28"/>
          <w:lang w:eastAsia="ru-RU"/>
        </w:rPr>
        <w:t>ДЛЯ ВХІДНОГО</w:t>
      </w:r>
      <w:r>
        <w:rPr>
          <w:rFonts w:ascii="Times New Roman" w:eastAsia="Times New Roman" w:hAnsi="Times New Roman" w:cs="Times New Roman"/>
          <w:b/>
          <w:color w:val="000000"/>
          <w:sz w:val="28"/>
          <w:szCs w:val="28"/>
          <w:lang w:eastAsia="ru-RU"/>
        </w:rPr>
        <w:t xml:space="preserve"> ТА ВИХІДНОГО </w:t>
      </w:r>
      <w:r w:rsidRPr="005E36D9">
        <w:rPr>
          <w:rFonts w:ascii="Times New Roman" w:eastAsia="Times New Roman" w:hAnsi="Times New Roman" w:cs="Times New Roman"/>
          <w:b/>
          <w:color w:val="000000"/>
          <w:sz w:val="28"/>
          <w:szCs w:val="28"/>
          <w:lang w:eastAsia="ru-RU"/>
        </w:rPr>
        <w:t>КОНТРОЛЮ</w:t>
      </w:r>
    </w:p>
    <w:p w:rsidR="00755813" w:rsidRDefault="00755813" w:rsidP="007558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263A5">
        <w:rPr>
          <w:rFonts w:ascii="Times New Roman" w:eastAsia="Times New Roman" w:hAnsi="Times New Roman" w:cs="Times New Roman"/>
          <w:sz w:val="28"/>
          <w:szCs w:val="28"/>
          <w:lang w:eastAsia="ru-RU"/>
        </w:rPr>
        <w:t xml:space="preserve">підвищення кваліфікації </w:t>
      </w:r>
      <w:r w:rsidRPr="000C76CF">
        <w:rPr>
          <w:rFonts w:ascii="Times New Roman" w:eastAsia="Times New Roman" w:hAnsi="Times New Roman" w:cs="Times New Roman"/>
          <w:sz w:val="28"/>
          <w:szCs w:val="28"/>
          <w:lang w:eastAsia="ru-RU"/>
        </w:rPr>
        <w:t>завідувачів се</w:t>
      </w:r>
      <w:r>
        <w:rPr>
          <w:rFonts w:ascii="Times New Roman" w:eastAsia="Times New Roman" w:hAnsi="Times New Roman" w:cs="Times New Roman"/>
          <w:sz w:val="28"/>
          <w:szCs w:val="28"/>
          <w:lang w:eastAsia="ru-RU"/>
        </w:rPr>
        <w:t xml:space="preserve">ктору, судових експертів груп, </w:t>
      </w:r>
      <w:r w:rsidRPr="000C76CF">
        <w:rPr>
          <w:rFonts w:ascii="Times New Roman" w:eastAsia="Times New Roman" w:hAnsi="Times New Roman" w:cs="Times New Roman"/>
          <w:sz w:val="28"/>
          <w:szCs w:val="28"/>
          <w:lang w:eastAsia="ru-RU"/>
        </w:rPr>
        <w:t>секторів, відділів економічних, товарознавчих досліджень та оціночної діяльності відділів інженерних, економічних, товарознавчих видів досліджень та оціночної діяльності</w:t>
      </w:r>
      <w:r>
        <w:rPr>
          <w:rFonts w:ascii="Times New Roman" w:eastAsia="Times New Roman" w:hAnsi="Times New Roman" w:cs="Times New Roman"/>
          <w:spacing w:val="-4"/>
          <w:sz w:val="28"/>
          <w:szCs w:val="28"/>
          <w:lang w:eastAsia="ru-RU"/>
        </w:rPr>
        <w:t xml:space="preserve"> </w:t>
      </w:r>
      <w:r w:rsidRPr="00013ACF">
        <w:rPr>
          <w:rFonts w:ascii="Times New Roman" w:eastAsia="Times New Roman" w:hAnsi="Times New Roman" w:cs="Times New Roman"/>
          <w:sz w:val="28"/>
          <w:szCs w:val="28"/>
          <w:lang w:eastAsia="ru-RU"/>
        </w:rPr>
        <w:t>науково-дослідних</w:t>
      </w:r>
    </w:p>
    <w:p w:rsidR="00755813" w:rsidRDefault="00755813" w:rsidP="00755813">
      <w:pPr>
        <w:spacing w:after="0" w:line="240" w:lineRule="auto"/>
        <w:jc w:val="center"/>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експертно-криміналістичних</w:t>
      </w:r>
      <w:r>
        <w:rPr>
          <w:rFonts w:ascii="Times New Roman" w:eastAsia="Times New Roman" w:hAnsi="Times New Roman" w:cs="Times New Roman"/>
          <w:sz w:val="28"/>
          <w:szCs w:val="28"/>
          <w:lang w:eastAsia="ru-RU"/>
        </w:rPr>
        <w:t xml:space="preserve"> </w:t>
      </w:r>
      <w:r w:rsidRPr="00013ACF">
        <w:rPr>
          <w:rFonts w:ascii="Times New Roman" w:eastAsia="Times New Roman" w:hAnsi="Times New Roman" w:cs="Times New Roman"/>
          <w:sz w:val="28"/>
          <w:szCs w:val="28"/>
          <w:lang w:eastAsia="ru-RU"/>
        </w:rPr>
        <w:t>центрів МВС</w:t>
      </w:r>
      <w:r>
        <w:rPr>
          <w:rFonts w:ascii="Times New Roman" w:eastAsia="Times New Roman" w:hAnsi="Times New Roman" w:cs="Times New Roman"/>
          <w:sz w:val="28"/>
          <w:szCs w:val="28"/>
          <w:lang w:eastAsia="ru-RU"/>
        </w:rPr>
        <w:t> </w:t>
      </w:r>
      <w:r w:rsidRPr="00013ACF">
        <w:rPr>
          <w:rFonts w:ascii="Times New Roman" w:eastAsia="Times New Roman" w:hAnsi="Times New Roman" w:cs="Times New Roman"/>
          <w:sz w:val="28"/>
          <w:szCs w:val="28"/>
          <w:lang w:eastAsia="ru-RU"/>
        </w:rPr>
        <w:t>України</w:t>
      </w:r>
    </w:p>
    <w:p w:rsidR="00755813" w:rsidRDefault="00755813" w:rsidP="00755813">
      <w:pPr>
        <w:spacing w:after="0" w:line="240" w:lineRule="auto"/>
        <w:jc w:val="center"/>
        <w:rPr>
          <w:rFonts w:ascii="Times New Roman" w:eastAsia="Times New Roman" w:hAnsi="Times New Roman" w:cs="Times New Roman"/>
          <w:sz w:val="28"/>
          <w:szCs w:val="28"/>
          <w:lang w:eastAsia="uk-UA"/>
        </w:rPr>
      </w:pPr>
      <w:bookmarkStart w:id="0" w:name="_GoBack"/>
      <w:bookmarkEnd w:id="0"/>
    </w:p>
    <w:p w:rsidR="00103401" w:rsidRPr="00013ACF" w:rsidRDefault="00103401" w:rsidP="00A41287">
      <w:pPr>
        <w:pStyle w:val="a3"/>
        <w:numPr>
          <w:ilvl w:val="0"/>
          <w:numId w:val="32"/>
        </w:numPr>
        <w:spacing w:after="0" w:line="240" w:lineRule="auto"/>
        <w:ind w:left="1386" w:hanging="677"/>
        <w:jc w:val="both"/>
        <w:rPr>
          <w:rFonts w:ascii="Times New Roman" w:eastAsia="Times New Roman" w:hAnsi="Times New Roman" w:cs="Times New Roman"/>
          <w:sz w:val="28"/>
          <w:szCs w:val="28"/>
          <w:lang w:eastAsia="uk-UA"/>
        </w:rPr>
      </w:pPr>
      <w:r w:rsidRPr="00013ACF">
        <w:rPr>
          <w:rFonts w:ascii="Times New Roman" w:eastAsia="Times New Roman" w:hAnsi="Times New Roman" w:cs="Times New Roman"/>
          <w:sz w:val="28"/>
          <w:szCs w:val="28"/>
          <w:lang w:eastAsia="uk-UA"/>
        </w:rPr>
        <w:t>Правова основа діяльності судового експерта.</w:t>
      </w:r>
    </w:p>
    <w:p w:rsidR="00103401" w:rsidRPr="00013ACF" w:rsidRDefault="00103401" w:rsidP="00103401">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013ACF">
        <w:rPr>
          <w:rFonts w:ascii="Times New Roman" w:eastAsia="Times New Roman" w:hAnsi="Times New Roman" w:cs="Times New Roman"/>
          <w:sz w:val="28"/>
          <w:szCs w:val="28"/>
          <w:lang w:eastAsia="uk-UA"/>
        </w:rPr>
        <w:t>Основні завдання Експертної служби МВС України.</w:t>
      </w:r>
    </w:p>
    <w:p w:rsidR="00103401" w:rsidRPr="00013ACF" w:rsidRDefault="00103401" w:rsidP="00103401">
      <w:pPr>
        <w:pStyle w:val="aa"/>
        <w:numPr>
          <w:ilvl w:val="0"/>
          <w:numId w:val="32"/>
        </w:numPr>
        <w:tabs>
          <w:tab w:val="left" w:pos="289"/>
        </w:tabs>
        <w:ind w:left="0" w:firstLine="709"/>
        <w:jc w:val="both"/>
        <w:rPr>
          <w:b w:val="0"/>
          <w:szCs w:val="28"/>
          <w:lang w:eastAsia="uk-UA"/>
        </w:rPr>
      </w:pPr>
      <w:r w:rsidRPr="00013ACF">
        <w:rPr>
          <w:b w:val="0"/>
          <w:szCs w:val="28"/>
          <w:lang w:eastAsia="uk-UA"/>
        </w:rPr>
        <w:t>Права експерта при проведенні експертизи.</w:t>
      </w:r>
    </w:p>
    <w:p w:rsidR="00103401" w:rsidRPr="00013ACF" w:rsidRDefault="00103401" w:rsidP="00103401">
      <w:pPr>
        <w:pStyle w:val="aa"/>
        <w:numPr>
          <w:ilvl w:val="0"/>
          <w:numId w:val="32"/>
        </w:numPr>
        <w:tabs>
          <w:tab w:val="left" w:pos="289"/>
        </w:tabs>
        <w:ind w:left="0" w:firstLine="709"/>
        <w:jc w:val="both"/>
        <w:rPr>
          <w:b w:val="0"/>
          <w:szCs w:val="28"/>
          <w:lang w:eastAsia="uk-UA"/>
        </w:rPr>
      </w:pPr>
      <w:r w:rsidRPr="00013ACF">
        <w:rPr>
          <w:b w:val="0"/>
          <w:szCs w:val="28"/>
          <w:lang w:eastAsia="uk-UA"/>
        </w:rPr>
        <w:t>Випадки, коли слідчий або прокурор зобов’язаний звернутися до експерта для проведення експертизи.</w:t>
      </w:r>
    </w:p>
    <w:p w:rsidR="00103401" w:rsidRPr="00013ACF" w:rsidRDefault="00103401" w:rsidP="00103401">
      <w:pPr>
        <w:pStyle w:val="aa"/>
        <w:numPr>
          <w:ilvl w:val="0"/>
          <w:numId w:val="32"/>
        </w:numPr>
        <w:tabs>
          <w:tab w:val="left" w:pos="289"/>
        </w:tabs>
        <w:ind w:left="0" w:firstLine="709"/>
        <w:jc w:val="both"/>
        <w:rPr>
          <w:b w:val="0"/>
          <w:szCs w:val="28"/>
          <w:lang w:eastAsia="uk-UA"/>
        </w:rPr>
      </w:pPr>
      <w:r w:rsidRPr="00963A05">
        <w:rPr>
          <w:b w:val="0"/>
          <w:szCs w:val="28"/>
          <w:lang w:eastAsia="uk-UA"/>
        </w:rPr>
        <w:t>Форми міжнародного співробітництва в судово-експертній діяльності</w:t>
      </w:r>
      <w:r w:rsidRPr="00013ACF">
        <w:rPr>
          <w:b w:val="0"/>
          <w:szCs w:val="28"/>
          <w:lang w:eastAsia="uk-UA"/>
        </w:rPr>
        <w:t>.</w:t>
      </w:r>
    </w:p>
    <w:p w:rsidR="00103401" w:rsidRPr="00963A05" w:rsidRDefault="00103401" w:rsidP="00103401">
      <w:pPr>
        <w:pStyle w:val="aa"/>
        <w:numPr>
          <w:ilvl w:val="0"/>
          <w:numId w:val="32"/>
        </w:numPr>
        <w:tabs>
          <w:tab w:val="left" w:pos="289"/>
        </w:tabs>
        <w:ind w:left="0" w:firstLine="709"/>
        <w:jc w:val="both"/>
        <w:rPr>
          <w:b w:val="0"/>
          <w:szCs w:val="28"/>
          <w:lang w:eastAsia="uk-UA"/>
        </w:rPr>
      </w:pPr>
      <w:r w:rsidRPr="00963A05">
        <w:rPr>
          <w:b w:val="0"/>
          <w:szCs w:val="28"/>
          <w:lang w:eastAsia="uk-UA"/>
        </w:rPr>
        <w:t>Правова основа міжнародного співробітництва у галузі судово-експертної діяльності.</w:t>
      </w:r>
    </w:p>
    <w:p w:rsidR="00103401" w:rsidRPr="00013ACF" w:rsidRDefault="00103401" w:rsidP="00103401">
      <w:pPr>
        <w:pStyle w:val="aa"/>
        <w:numPr>
          <w:ilvl w:val="0"/>
          <w:numId w:val="32"/>
        </w:numPr>
        <w:tabs>
          <w:tab w:val="left" w:pos="289"/>
        </w:tabs>
        <w:ind w:left="0" w:firstLine="709"/>
        <w:jc w:val="both"/>
        <w:rPr>
          <w:b w:val="0"/>
          <w:szCs w:val="28"/>
          <w:lang w:eastAsia="uk-UA"/>
        </w:rPr>
      </w:pPr>
      <w:r w:rsidRPr="00013ACF">
        <w:rPr>
          <w:b w:val="0"/>
          <w:szCs w:val="28"/>
          <w:lang w:eastAsia="uk-UA"/>
        </w:rPr>
        <w:t>Експертна методика.</w:t>
      </w:r>
    </w:p>
    <w:p w:rsidR="00103401" w:rsidRPr="00013ACF" w:rsidRDefault="00103401" w:rsidP="00103401">
      <w:pPr>
        <w:pStyle w:val="aa"/>
        <w:numPr>
          <w:ilvl w:val="0"/>
          <w:numId w:val="32"/>
        </w:numPr>
        <w:tabs>
          <w:tab w:val="left" w:pos="289"/>
        </w:tabs>
        <w:ind w:left="0" w:firstLine="709"/>
        <w:jc w:val="both"/>
        <w:rPr>
          <w:b w:val="0"/>
          <w:szCs w:val="28"/>
          <w:lang w:eastAsia="uk-UA"/>
        </w:rPr>
      </w:pPr>
      <w:r w:rsidRPr="00963A05">
        <w:rPr>
          <w:b w:val="0"/>
          <w:szCs w:val="28"/>
          <w:lang w:eastAsia="uk-UA"/>
        </w:rPr>
        <w:t>Види експертних методик</w:t>
      </w:r>
      <w:r w:rsidRPr="00013ACF">
        <w:rPr>
          <w:b w:val="0"/>
          <w:szCs w:val="28"/>
          <w:lang w:eastAsia="uk-UA"/>
        </w:rPr>
        <w:t>.</w:t>
      </w:r>
    </w:p>
    <w:p w:rsidR="00103401" w:rsidRPr="00963A05" w:rsidRDefault="00103401" w:rsidP="00103401">
      <w:pPr>
        <w:pStyle w:val="aa"/>
        <w:numPr>
          <w:ilvl w:val="0"/>
          <w:numId w:val="32"/>
        </w:numPr>
        <w:tabs>
          <w:tab w:val="left" w:pos="289"/>
        </w:tabs>
        <w:ind w:left="0" w:firstLine="709"/>
        <w:jc w:val="both"/>
        <w:rPr>
          <w:b w:val="0"/>
          <w:szCs w:val="28"/>
          <w:lang w:eastAsia="uk-UA"/>
        </w:rPr>
      </w:pPr>
      <w:r w:rsidRPr="00963A05">
        <w:rPr>
          <w:b w:val="0"/>
          <w:szCs w:val="28"/>
          <w:lang w:eastAsia="uk-UA"/>
        </w:rPr>
        <w:t>Відрізок часу, протягом якого об’єкт залишається придатним для ідентифікації.</w:t>
      </w:r>
    </w:p>
    <w:p w:rsidR="00103401" w:rsidRPr="00013ACF" w:rsidRDefault="00103401" w:rsidP="00103401">
      <w:pPr>
        <w:pStyle w:val="aa"/>
        <w:numPr>
          <w:ilvl w:val="0"/>
          <w:numId w:val="32"/>
        </w:numPr>
        <w:tabs>
          <w:tab w:val="left" w:pos="289"/>
        </w:tabs>
        <w:ind w:left="0" w:firstLine="709"/>
        <w:jc w:val="both"/>
        <w:rPr>
          <w:b w:val="0"/>
          <w:szCs w:val="28"/>
          <w:lang w:eastAsia="uk-UA"/>
        </w:rPr>
      </w:pPr>
      <w:r w:rsidRPr="00013ACF">
        <w:rPr>
          <w:b w:val="0"/>
          <w:szCs w:val="28"/>
          <w:lang w:eastAsia="uk-UA"/>
        </w:rPr>
        <w:t>Класифікація методів дослідження.</w:t>
      </w:r>
    </w:p>
    <w:p w:rsidR="00103401" w:rsidRPr="00013ACF" w:rsidRDefault="00103401" w:rsidP="00103401">
      <w:pPr>
        <w:pStyle w:val="ac"/>
        <w:numPr>
          <w:ilvl w:val="0"/>
          <w:numId w:val="32"/>
        </w:numPr>
        <w:spacing w:after="0"/>
        <w:ind w:left="0" w:firstLine="709"/>
        <w:contextualSpacing/>
        <w:jc w:val="both"/>
        <w:rPr>
          <w:sz w:val="28"/>
          <w:szCs w:val="28"/>
          <w:lang w:eastAsia="uk-UA"/>
        </w:rPr>
      </w:pPr>
      <w:r w:rsidRPr="00013ACF">
        <w:rPr>
          <w:sz w:val="28"/>
          <w:szCs w:val="28"/>
          <w:lang w:eastAsia="uk-UA"/>
        </w:rPr>
        <w:t>Умови криміналістичної ідентифікації.</w:t>
      </w:r>
    </w:p>
    <w:p w:rsidR="00103401" w:rsidRPr="00013ACF" w:rsidRDefault="00103401" w:rsidP="00103401">
      <w:pPr>
        <w:pStyle w:val="ac"/>
        <w:numPr>
          <w:ilvl w:val="0"/>
          <w:numId w:val="32"/>
        </w:numPr>
        <w:spacing w:after="0"/>
        <w:ind w:left="0" w:firstLine="709"/>
        <w:contextualSpacing/>
        <w:jc w:val="both"/>
        <w:rPr>
          <w:sz w:val="28"/>
          <w:szCs w:val="28"/>
          <w:lang w:eastAsia="uk-UA"/>
        </w:rPr>
      </w:pPr>
      <w:r w:rsidRPr="00013ACF">
        <w:rPr>
          <w:sz w:val="28"/>
          <w:szCs w:val="28"/>
          <w:lang w:eastAsia="uk-UA"/>
        </w:rPr>
        <w:t>Процесуальна форма ідентифікації.</w:t>
      </w:r>
    </w:p>
    <w:p w:rsidR="00103401" w:rsidRPr="00013ACF" w:rsidRDefault="00103401" w:rsidP="00103401">
      <w:pPr>
        <w:pStyle w:val="ac"/>
        <w:numPr>
          <w:ilvl w:val="0"/>
          <w:numId w:val="32"/>
        </w:numPr>
        <w:spacing w:after="0"/>
        <w:ind w:left="0" w:firstLine="709"/>
        <w:contextualSpacing/>
        <w:jc w:val="both"/>
        <w:rPr>
          <w:sz w:val="28"/>
          <w:szCs w:val="28"/>
          <w:lang w:eastAsia="uk-UA"/>
        </w:rPr>
      </w:pPr>
      <w:r w:rsidRPr="00013ACF">
        <w:rPr>
          <w:sz w:val="28"/>
          <w:szCs w:val="28"/>
          <w:lang w:eastAsia="uk-UA"/>
        </w:rPr>
        <w:t>Функції експертних методик.</w:t>
      </w:r>
    </w:p>
    <w:p w:rsidR="00103401" w:rsidRPr="00013ACF" w:rsidRDefault="00103401" w:rsidP="00103401">
      <w:pPr>
        <w:pStyle w:val="ac"/>
        <w:numPr>
          <w:ilvl w:val="0"/>
          <w:numId w:val="32"/>
        </w:numPr>
        <w:spacing w:after="0"/>
        <w:ind w:left="0" w:firstLine="709"/>
        <w:contextualSpacing/>
        <w:jc w:val="both"/>
        <w:rPr>
          <w:sz w:val="28"/>
          <w:szCs w:val="28"/>
          <w:lang w:eastAsia="uk-UA"/>
        </w:rPr>
      </w:pPr>
      <w:r w:rsidRPr="00013ACF">
        <w:rPr>
          <w:sz w:val="28"/>
          <w:szCs w:val="28"/>
          <w:lang w:eastAsia="uk-UA"/>
        </w:rPr>
        <w:t>Характер поняття «якість судової експертизи».</w:t>
      </w:r>
    </w:p>
    <w:p w:rsidR="00103401" w:rsidRPr="00013ACF" w:rsidRDefault="00103401" w:rsidP="00103401">
      <w:pPr>
        <w:pStyle w:val="ac"/>
        <w:numPr>
          <w:ilvl w:val="0"/>
          <w:numId w:val="32"/>
        </w:numPr>
        <w:spacing w:after="0"/>
        <w:ind w:left="0" w:firstLine="709"/>
        <w:contextualSpacing/>
        <w:jc w:val="both"/>
        <w:rPr>
          <w:sz w:val="28"/>
          <w:szCs w:val="28"/>
          <w:lang w:eastAsia="uk-UA"/>
        </w:rPr>
      </w:pPr>
      <w:r w:rsidRPr="00013ACF">
        <w:rPr>
          <w:sz w:val="28"/>
          <w:szCs w:val="28"/>
          <w:lang w:eastAsia="uk-UA"/>
        </w:rPr>
        <w:t>Стадії методики експертного дослідження.</w:t>
      </w:r>
    </w:p>
    <w:p w:rsidR="00103401" w:rsidRPr="00013ACF" w:rsidRDefault="00103401" w:rsidP="00103401">
      <w:pPr>
        <w:pStyle w:val="ac"/>
        <w:numPr>
          <w:ilvl w:val="0"/>
          <w:numId w:val="32"/>
        </w:numPr>
        <w:spacing w:after="0"/>
        <w:ind w:left="0" w:firstLine="709"/>
        <w:contextualSpacing/>
        <w:jc w:val="both"/>
        <w:rPr>
          <w:sz w:val="28"/>
          <w:szCs w:val="28"/>
          <w:lang w:eastAsia="uk-UA"/>
        </w:rPr>
      </w:pPr>
      <w:r w:rsidRPr="00013ACF">
        <w:rPr>
          <w:sz w:val="28"/>
          <w:szCs w:val="28"/>
          <w:lang w:eastAsia="uk-UA"/>
        </w:rPr>
        <w:t>Кількісні показники якості експертної роботи.</w:t>
      </w:r>
    </w:p>
    <w:p w:rsidR="00103401" w:rsidRPr="00013ACF" w:rsidRDefault="00103401" w:rsidP="00103401">
      <w:pPr>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Визначення конфлікту.</w:t>
      </w:r>
    </w:p>
    <w:p w:rsidR="00103401" w:rsidRPr="00013ACF" w:rsidRDefault="00103401" w:rsidP="00103401">
      <w:pPr>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Основні ознаки конфлікту.</w:t>
      </w:r>
    </w:p>
    <w:p w:rsidR="00103401" w:rsidRPr="00CB6389" w:rsidRDefault="00103401" w:rsidP="00103401">
      <w:pPr>
        <w:pStyle w:val="ac"/>
        <w:numPr>
          <w:ilvl w:val="0"/>
          <w:numId w:val="32"/>
        </w:numPr>
        <w:snapToGrid w:val="0"/>
        <w:spacing w:after="0"/>
        <w:ind w:left="0" w:firstLine="709"/>
        <w:jc w:val="both"/>
        <w:rPr>
          <w:sz w:val="28"/>
          <w:szCs w:val="28"/>
        </w:rPr>
      </w:pPr>
      <w:r w:rsidRPr="00013ACF">
        <w:rPr>
          <w:sz w:val="28"/>
          <w:szCs w:val="28"/>
        </w:rPr>
        <w:t xml:space="preserve">Форми вияву конфліктів в діяльності працівників Експертної служби МВС </w:t>
      </w:r>
      <w:r w:rsidRPr="00CB6389">
        <w:rPr>
          <w:sz w:val="28"/>
          <w:szCs w:val="28"/>
        </w:rPr>
        <w:t>України.</w:t>
      </w:r>
    </w:p>
    <w:p w:rsidR="00103401" w:rsidRPr="00CB6389" w:rsidRDefault="00103401" w:rsidP="00103401">
      <w:pPr>
        <w:numPr>
          <w:ilvl w:val="0"/>
          <w:numId w:val="32"/>
        </w:numPr>
        <w:tabs>
          <w:tab w:val="left" w:pos="142"/>
        </w:tabs>
        <w:spacing w:after="0" w:line="240" w:lineRule="auto"/>
        <w:ind w:left="0" w:firstLine="709"/>
        <w:contextualSpacing/>
        <w:jc w:val="both"/>
        <w:rPr>
          <w:rFonts w:ascii="Times New Roman" w:eastAsia="Calibri" w:hAnsi="Times New Roman" w:cs="Times New Roman"/>
          <w:sz w:val="28"/>
          <w:szCs w:val="28"/>
        </w:rPr>
      </w:pPr>
      <w:r w:rsidRPr="00CB6389">
        <w:rPr>
          <w:rFonts w:ascii="Times New Roman" w:eastAsia="Calibri" w:hAnsi="Times New Roman" w:cs="Times New Roman"/>
          <w:sz w:val="28"/>
          <w:szCs w:val="28"/>
        </w:rPr>
        <w:t xml:space="preserve">Характеристика психологічних механізмів самовиправдання та захисту потенційного корупціонера. </w:t>
      </w:r>
    </w:p>
    <w:p w:rsidR="003D1D50" w:rsidRPr="00CB6389" w:rsidRDefault="003D1D50" w:rsidP="003D1D50">
      <w:pPr>
        <w:pStyle w:val="a3"/>
        <w:numPr>
          <w:ilvl w:val="0"/>
          <w:numId w:val="32"/>
        </w:numPr>
        <w:shd w:val="clear" w:color="auto" w:fill="FFFFFF"/>
        <w:tabs>
          <w:tab w:val="left" w:pos="0"/>
          <w:tab w:val="left" w:pos="1022"/>
        </w:tabs>
        <w:spacing w:after="0" w:line="240" w:lineRule="auto"/>
        <w:ind w:left="0" w:firstLine="709"/>
        <w:jc w:val="both"/>
        <w:rPr>
          <w:rFonts w:ascii="Times New Roman" w:hAnsi="Times New Roman"/>
          <w:sz w:val="28"/>
          <w:szCs w:val="28"/>
        </w:rPr>
      </w:pPr>
      <w:r w:rsidRPr="00CB6389">
        <w:rPr>
          <w:rFonts w:ascii="Times New Roman" w:hAnsi="Times New Roman"/>
          <w:sz w:val="28"/>
          <w:szCs w:val="28"/>
        </w:rPr>
        <w:t xml:space="preserve">Поняття професійної спостережливості працівника Експертної служби МВС України. </w:t>
      </w:r>
    </w:p>
    <w:p w:rsidR="003D1D50" w:rsidRPr="00CB6389" w:rsidRDefault="003D1D50" w:rsidP="003D1D50">
      <w:pPr>
        <w:pStyle w:val="a3"/>
        <w:numPr>
          <w:ilvl w:val="0"/>
          <w:numId w:val="32"/>
        </w:numPr>
        <w:tabs>
          <w:tab w:val="left" w:pos="0"/>
          <w:tab w:val="left" w:pos="1022"/>
        </w:tabs>
        <w:autoSpaceDE w:val="0"/>
        <w:autoSpaceDN w:val="0"/>
        <w:spacing w:after="0" w:line="240" w:lineRule="auto"/>
        <w:ind w:left="0" w:firstLine="709"/>
        <w:jc w:val="both"/>
        <w:rPr>
          <w:rFonts w:ascii="Times New Roman" w:hAnsi="Times New Roman"/>
          <w:sz w:val="28"/>
          <w:szCs w:val="28"/>
        </w:rPr>
      </w:pPr>
      <w:r w:rsidRPr="00CB6389">
        <w:rPr>
          <w:rFonts w:ascii="Times New Roman" w:hAnsi="Times New Roman"/>
          <w:sz w:val="28"/>
          <w:szCs w:val="28"/>
        </w:rPr>
        <w:t>Основні види аргументів, що застосовуються під час публічного виступу в суді.</w:t>
      </w:r>
    </w:p>
    <w:p w:rsidR="003D1D50" w:rsidRPr="00CB6389" w:rsidRDefault="003D1D50" w:rsidP="003D1D50">
      <w:pPr>
        <w:pStyle w:val="a3"/>
        <w:numPr>
          <w:ilvl w:val="0"/>
          <w:numId w:val="32"/>
        </w:numPr>
        <w:tabs>
          <w:tab w:val="left" w:pos="0"/>
        </w:tabs>
        <w:autoSpaceDE w:val="0"/>
        <w:autoSpaceDN w:val="0"/>
        <w:spacing w:after="0" w:line="240" w:lineRule="auto"/>
        <w:ind w:left="0" w:firstLine="709"/>
        <w:jc w:val="both"/>
        <w:rPr>
          <w:rFonts w:ascii="Times New Roman" w:hAnsi="Times New Roman"/>
          <w:sz w:val="28"/>
          <w:szCs w:val="28"/>
        </w:rPr>
      </w:pPr>
      <w:r w:rsidRPr="00CB6389">
        <w:rPr>
          <w:rFonts w:ascii="Times New Roman" w:hAnsi="Times New Roman"/>
          <w:sz w:val="28"/>
          <w:szCs w:val="28"/>
        </w:rPr>
        <w:t>Самопрезентація судового експерта під час публічного виступу в суді.</w:t>
      </w:r>
    </w:p>
    <w:p w:rsidR="00103401" w:rsidRPr="00CB6389" w:rsidRDefault="00103401" w:rsidP="00103401">
      <w:pPr>
        <w:numPr>
          <w:ilvl w:val="0"/>
          <w:numId w:val="32"/>
        </w:numPr>
        <w:tabs>
          <w:tab w:val="left" w:pos="142"/>
        </w:tabs>
        <w:spacing w:after="0" w:line="240" w:lineRule="auto"/>
        <w:ind w:left="0" w:firstLine="709"/>
        <w:contextualSpacing/>
        <w:jc w:val="both"/>
        <w:rPr>
          <w:rFonts w:ascii="Times New Roman" w:eastAsia="Calibri" w:hAnsi="Times New Roman" w:cs="Times New Roman"/>
          <w:sz w:val="28"/>
          <w:szCs w:val="28"/>
        </w:rPr>
      </w:pPr>
      <w:r w:rsidRPr="00CB6389">
        <w:rPr>
          <w:rFonts w:ascii="Times New Roman" w:eastAsia="Calibri" w:hAnsi="Times New Roman" w:cs="Times New Roman"/>
          <w:sz w:val="28"/>
          <w:szCs w:val="28"/>
        </w:rPr>
        <w:t>Поняття провокації в професійній діяльності працівників підрозділів Експертної служби МВС України.</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CB6389">
        <w:rPr>
          <w:rFonts w:ascii="Times New Roman" w:eastAsia="Calibri" w:hAnsi="Times New Roman" w:cs="Times New Roman"/>
          <w:sz w:val="28"/>
          <w:szCs w:val="28"/>
        </w:rPr>
        <w:t>Правова основа</w:t>
      </w:r>
      <w:r w:rsidRPr="00013ACF">
        <w:rPr>
          <w:rFonts w:ascii="Times New Roman" w:eastAsia="Calibri" w:hAnsi="Times New Roman" w:cs="Times New Roman"/>
          <w:sz w:val="28"/>
          <w:szCs w:val="28"/>
        </w:rPr>
        <w:t xml:space="preserve"> діяльності Експертної служби МВС України.</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Експерт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lastRenderedPageBreak/>
        <w:t>Права експерта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Обов’язки експерта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Відповідальність експерта.</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Спеціаліст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Права спеціаліста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Обов’язки спеціаліста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Відповідальність спеціаліста.</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Обставини, що виключають участь спеціаліста, експерта в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 xml:space="preserve">Порядок вирішення питання про відвід спеціаліста, експерта. </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Підстави проведення експертизи.</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 xml:space="preserve">Порядок залучення експерта. </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 xml:space="preserve">Висновок експерта: сутність, структура, зміст. </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Оцінка висновку експерта.</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Допит експерта: підстави його проведення.</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pacing w:val="-4"/>
          <w:sz w:val="28"/>
          <w:szCs w:val="28"/>
        </w:rPr>
      </w:pPr>
      <w:r w:rsidRPr="00013ACF">
        <w:rPr>
          <w:rFonts w:ascii="Times New Roman" w:eastAsia="Calibri" w:hAnsi="Times New Roman" w:cs="Times New Roman"/>
          <w:spacing w:val="-4"/>
          <w:sz w:val="28"/>
          <w:szCs w:val="28"/>
        </w:rPr>
        <w:t>Процесуальний порядок допиту експерта у кримінальному провадженні.</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Порядок та підстави призначення повторної експертизи.</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Порядок та підстави призначення додаткової експертизи.</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Отримання зразків для експертного дослідження.</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Порядок залучення спеціалізованої пересувної лабораторії Експертної служби МВС України для участі у проведенні огляду місця події.</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Принципи взаємодії працівників Експертної служби МВС України з органами досудового розслідування та судом.</w:t>
      </w:r>
    </w:p>
    <w:p w:rsidR="00103401" w:rsidRPr="00013ACF" w:rsidRDefault="00103401" w:rsidP="00103401">
      <w:pPr>
        <w:pStyle w:val="a3"/>
        <w:numPr>
          <w:ilvl w:val="0"/>
          <w:numId w:val="32"/>
        </w:numPr>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 xml:space="preserve">Процесуальні форми взаємодії працівників Експертної служби МВС України з органами досудового розслідування та судом. </w:t>
      </w:r>
    </w:p>
    <w:p w:rsidR="00103401" w:rsidRPr="00013ACF" w:rsidRDefault="00103401" w:rsidP="00103401">
      <w:pPr>
        <w:pStyle w:val="a3"/>
        <w:numPr>
          <w:ilvl w:val="0"/>
          <w:numId w:val="32"/>
        </w:numPr>
        <w:shd w:val="clear" w:color="auto" w:fill="FFFFFF"/>
        <w:spacing w:after="0" w:line="240" w:lineRule="auto"/>
        <w:ind w:left="0" w:firstLine="709"/>
        <w:contextualSpacing w:val="0"/>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Непроцесуальні форми взаємодії працівників Експертної служби МВС України та органів досудового розслідування.</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Базовий рівень накопичення інформації в МВС України.</w:t>
      </w:r>
    </w:p>
    <w:p w:rsidR="00103401" w:rsidRPr="00013ACF" w:rsidRDefault="00103401" w:rsidP="00103401">
      <w:pPr>
        <w:pStyle w:val="a3"/>
        <w:keepNext/>
        <w:numPr>
          <w:ilvl w:val="0"/>
          <w:numId w:val="32"/>
        </w:numPr>
        <w:spacing w:after="0" w:line="240" w:lineRule="auto"/>
        <w:ind w:left="0" w:firstLine="709"/>
        <w:jc w:val="both"/>
        <w:outlineLvl w:val="0"/>
        <w:rPr>
          <w:rFonts w:ascii="Times New Roman" w:eastAsia="Calibri" w:hAnsi="Times New Roman" w:cs="Times New Roman"/>
          <w:sz w:val="28"/>
          <w:szCs w:val="28"/>
        </w:rPr>
      </w:pPr>
      <w:r w:rsidRPr="00013ACF">
        <w:rPr>
          <w:rFonts w:ascii="Times New Roman" w:eastAsia="Calibri" w:hAnsi="Times New Roman" w:cs="Times New Roman"/>
          <w:sz w:val="28"/>
          <w:szCs w:val="28"/>
        </w:rPr>
        <w:t>Основні способи захисту інформації.</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Умови обробки таємної інформації на персональних комп’ютерах.</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Принцип формування та використання інформаційних систем МВС України.</w:t>
      </w:r>
    </w:p>
    <w:p w:rsidR="00103401" w:rsidRPr="00013ACF" w:rsidRDefault="00103401" w:rsidP="00103401">
      <w:pPr>
        <w:pStyle w:val="1"/>
        <w:numPr>
          <w:ilvl w:val="0"/>
          <w:numId w:val="32"/>
        </w:numPr>
        <w:ind w:left="0" w:firstLine="709"/>
        <w:jc w:val="both"/>
        <w:rPr>
          <w:sz w:val="28"/>
          <w:szCs w:val="28"/>
          <w:lang w:val="uk-UA"/>
        </w:rPr>
      </w:pPr>
      <w:r w:rsidRPr="00013ACF">
        <w:rPr>
          <w:sz w:val="28"/>
          <w:szCs w:val="28"/>
          <w:lang w:val="uk-UA"/>
        </w:rPr>
        <w:t xml:space="preserve">Поняття корупції в Україні. </w:t>
      </w:r>
    </w:p>
    <w:p w:rsidR="00103401" w:rsidRPr="00013ACF" w:rsidRDefault="00103401" w:rsidP="00103401">
      <w:pPr>
        <w:pStyle w:val="1"/>
        <w:numPr>
          <w:ilvl w:val="0"/>
          <w:numId w:val="32"/>
        </w:numPr>
        <w:ind w:left="0" w:firstLine="709"/>
        <w:jc w:val="both"/>
        <w:rPr>
          <w:sz w:val="28"/>
          <w:szCs w:val="28"/>
          <w:lang w:val="uk-UA"/>
        </w:rPr>
      </w:pPr>
      <w:r w:rsidRPr="00013ACF">
        <w:rPr>
          <w:sz w:val="28"/>
          <w:szCs w:val="28"/>
          <w:lang w:val="uk-UA"/>
        </w:rPr>
        <w:t>Близькі особи у розумінні антикорупційного законодавства.</w:t>
      </w:r>
    </w:p>
    <w:p w:rsidR="00103401" w:rsidRPr="00013ACF" w:rsidRDefault="00103401" w:rsidP="00103401">
      <w:pPr>
        <w:pStyle w:val="1"/>
        <w:numPr>
          <w:ilvl w:val="0"/>
          <w:numId w:val="32"/>
        </w:numPr>
        <w:ind w:left="0" w:firstLine="709"/>
        <w:jc w:val="both"/>
        <w:rPr>
          <w:sz w:val="28"/>
          <w:szCs w:val="28"/>
          <w:lang w:val="uk-UA"/>
        </w:rPr>
      </w:pPr>
      <w:r w:rsidRPr="00013ACF">
        <w:rPr>
          <w:sz w:val="28"/>
          <w:szCs w:val="28"/>
          <w:lang w:val="uk-UA"/>
        </w:rPr>
        <w:t>Подарунки, які можуть приймати особи, уповноважені на виконання функцій держави.</w:t>
      </w:r>
    </w:p>
    <w:p w:rsidR="00103401" w:rsidRPr="00013ACF" w:rsidRDefault="00103401" w:rsidP="00103401">
      <w:pPr>
        <w:pStyle w:val="1"/>
        <w:numPr>
          <w:ilvl w:val="0"/>
          <w:numId w:val="32"/>
        </w:numPr>
        <w:ind w:left="0" w:firstLine="709"/>
        <w:jc w:val="both"/>
        <w:rPr>
          <w:sz w:val="28"/>
          <w:szCs w:val="28"/>
          <w:lang w:val="uk-UA"/>
        </w:rPr>
      </w:pPr>
      <w:r w:rsidRPr="00013ACF">
        <w:rPr>
          <w:sz w:val="28"/>
          <w:szCs w:val="28"/>
          <w:lang w:val="uk-UA"/>
        </w:rPr>
        <w:t>Дії особи, яка виявила у своєму службовому приміщенні чи отримала майно, що може бути неправомірною вигодою або подарунком.</w:t>
      </w:r>
    </w:p>
    <w:p w:rsidR="00103401" w:rsidRPr="00013ACF" w:rsidRDefault="00103401" w:rsidP="00103401">
      <w:pPr>
        <w:pStyle w:val="1"/>
        <w:numPr>
          <w:ilvl w:val="0"/>
          <w:numId w:val="32"/>
        </w:numPr>
        <w:ind w:left="0" w:firstLine="709"/>
        <w:jc w:val="both"/>
        <w:rPr>
          <w:sz w:val="28"/>
          <w:szCs w:val="28"/>
          <w:lang w:val="uk-UA"/>
        </w:rPr>
      </w:pPr>
      <w:r w:rsidRPr="00013ACF">
        <w:rPr>
          <w:sz w:val="28"/>
          <w:szCs w:val="28"/>
          <w:lang w:val="uk-UA"/>
        </w:rPr>
        <w:t>Обмеження осіб, уповноважених на виконання функцій держави або місцевого самоврядування, займатися іншими видами оплачуваної діяльності.</w:t>
      </w:r>
    </w:p>
    <w:p w:rsidR="009D3C1D" w:rsidRPr="00CB6389" w:rsidRDefault="009D3C1D" w:rsidP="00FA63D0">
      <w:pPr>
        <w:pStyle w:val="a3"/>
        <w:numPr>
          <w:ilvl w:val="0"/>
          <w:numId w:val="32"/>
        </w:numPr>
        <w:tabs>
          <w:tab w:val="left" w:pos="0"/>
        </w:tabs>
        <w:spacing w:after="0" w:line="240" w:lineRule="auto"/>
        <w:ind w:left="0" w:firstLine="709"/>
        <w:jc w:val="both"/>
        <w:rPr>
          <w:rFonts w:ascii="Times New Roman" w:hAnsi="Times New Roman"/>
          <w:sz w:val="28"/>
          <w:szCs w:val="28"/>
          <w:lang w:eastAsia="ru-RU"/>
        </w:rPr>
      </w:pPr>
      <w:r w:rsidRPr="00CB6389">
        <w:rPr>
          <w:rFonts w:ascii="Times New Roman" w:hAnsi="Times New Roman"/>
          <w:sz w:val="28"/>
          <w:szCs w:val="28"/>
          <w:lang w:eastAsia="ru-RU"/>
        </w:rPr>
        <w:t>Неправомірна вигода як предмет злочинів у сфері службової діяльності та професійної діяльності, пов’язаної з наданням публічних послуг.</w:t>
      </w:r>
    </w:p>
    <w:p w:rsidR="009D3C1D" w:rsidRPr="00CB6389" w:rsidRDefault="009D3C1D" w:rsidP="00FA63D0">
      <w:pPr>
        <w:pStyle w:val="a3"/>
        <w:numPr>
          <w:ilvl w:val="0"/>
          <w:numId w:val="32"/>
        </w:numPr>
        <w:tabs>
          <w:tab w:val="left" w:pos="0"/>
        </w:tabs>
        <w:spacing w:after="0" w:line="240" w:lineRule="auto"/>
        <w:ind w:left="0" w:firstLine="709"/>
        <w:jc w:val="both"/>
        <w:rPr>
          <w:rFonts w:ascii="Times New Roman" w:hAnsi="Times New Roman"/>
          <w:sz w:val="28"/>
          <w:szCs w:val="28"/>
          <w:lang w:eastAsia="ru-RU"/>
        </w:rPr>
      </w:pPr>
      <w:r w:rsidRPr="00CB6389">
        <w:rPr>
          <w:rFonts w:ascii="Times New Roman" w:hAnsi="Times New Roman"/>
          <w:sz w:val="28"/>
          <w:szCs w:val="28"/>
          <w:lang w:eastAsia="ru-RU"/>
        </w:rPr>
        <w:t>Зловживання владою або службовим становищем.</w:t>
      </w:r>
    </w:p>
    <w:p w:rsidR="009D3C1D" w:rsidRPr="00CB6389" w:rsidRDefault="009D3C1D" w:rsidP="00FA63D0">
      <w:pPr>
        <w:pStyle w:val="a3"/>
        <w:numPr>
          <w:ilvl w:val="0"/>
          <w:numId w:val="32"/>
        </w:numPr>
        <w:tabs>
          <w:tab w:val="left" w:pos="0"/>
        </w:tabs>
        <w:spacing w:after="0" w:line="240" w:lineRule="auto"/>
        <w:ind w:left="0" w:firstLine="709"/>
        <w:jc w:val="both"/>
        <w:rPr>
          <w:rFonts w:ascii="Times New Roman" w:hAnsi="Times New Roman"/>
          <w:sz w:val="28"/>
          <w:szCs w:val="28"/>
          <w:lang w:eastAsia="ru-RU"/>
        </w:rPr>
      </w:pPr>
      <w:r w:rsidRPr="00CB6389">
        <w:rPr>
          <w:rFonts w:ascii="Times New Roman" w:hAnsi="Times New Roman"/>
          <w:sz w:val="28"/>
          <w:szCs w:val="28"/>
          <w:lang w:eastAsia="ru-RU"/>
        </w:rPr>
        <w:t>Завідомо неправдивий висновок експерта.</w:t>
      </w:r>
    </w:p>
    <w:p w:rsidR="009D3C1D" w:rsidRPr="00CB6389" w:rsidRDefault="009D3C1D" w:rsidP="00FA63D0">
      <w:pPr>
        <w:pStyle w:val="a3"/>
        <w:numPr>
          <w:ilvl w:val="0"/>
          <w:numId w:val="32"/>
        </w:numPr>
        <w:tabs>
          <w:tab w:val="left" w:pos="0"/>
        </w:tabs>
        <w:spacing w:after="0" w:line="240" w:lineRule="auto"/>
        <w:ind w:left="0" w:firstLine="709"/>
        <w:jc w:val="both"/>
        <w:rPr>
          <w:rFonts w:ascii="Times New Roman" w:hAnsi="Times New Roman"/>
          <w:sz w:val="28"/>
          <w:szCs w:val="28"/>
          <w:lang w:eastAsia="ru-RU"/>
        </w:rPr>
      </w:pPr>
      <w:r w:rsidRPr="00CB6389">
        <w:rPr>
          <w:rFonts w:ascii="Times New Roman" w:hAnsi="Times New Roman"/>
          <w:sz w:val="28"/>
          <w:szCs w:val="28"/>
          <w:lang w:eastAsia="ru-RU"/>
        </w:rPr>
        <w:t>Експерт як суб’єкт злочину, передбаченого ст. 384 КК України.</w:t>
      </w:r>
    </w:p>
    <w:p w:rsidR="009D3C1D" w:rsidRPr="00CB6389" w:rsidRDefault="009D3C1D" w:rsidP="00FA63D0">
      <w:pPr>
        <w:pStyle w:val="a3"/>
        <w:numPr>
          <w:ilvl w:val="0"/>
          <w:numId w:val="32"/>
        </w:numPr>
        <w:tabs>
          <w:tab w:val="left" w:pos="0"/>
        </w:tabs>
        <w:spacing w:after="0" w:line="240" w:lineRule="auto"/>
        <w:ind w:left="0" w:firstLine="709"/>
        <w:jc w:val="both"/>
        <w:rPr>
          <w:rFonts w:ascii="Times New Roman" w:hAnsi="Times New Roman"/>
          <w:sz w:val="28"/>
          <w:szCs w:val="28"/>
          <w:lang w:eastAsia="ru-RU"/>
        </w:rPr>
      </w:pPr>
      <w:r w:rsidRPr="00CB6389">
        <w:rPr>
          <w:rFonts w:ascii="Times New Roman" w:hAnsi="Times New Roman"/>
          <w:sz w:val="28"/>
          <w:szCs w:val="28"/>
          <w:lang w:eastAsia="ru-RU"/>
        </w:rPr>
        <w:t>Відмова свідка від давання показань або відмова експерта від виконання покладених на них обов’язків.</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Роль і місце ділового спілкування у професійній діяльності.</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Поняття діловодства.</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Поняття службового документа.</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lastRenderedPageBreak/>
        <w:t>Визначення реквізитів документа.</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shd w:val="clear" w:color="auto" w:fill="FFFFFF"/>
        </w:rPr>
        <w:t xml:space="preserve">Поняття оригіналу документа за Кримінальним процесуальним кодексом України. </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Наказ як управлінський документ.</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bCs/>
          <w:spacing w:val="2"/>
          <w:sz w:val="28"/>
          <w:szCs w:val="28"/>
        </w:rPr>
        <w:t>Поняття юридичного документа.</w:t>
      </w:r>
    </w:p>
    <w:p w:rsidR="00FA63D0" w:rsidRPr="00CB6389" w:rsidRDefault="00FA63D0" w:rsidP="00FA63D0">
      <w:pPr>
        <w:pStyle w:val="a3"/>
        <w:widowControl w:val="0"/>
        <w:numPr>
          <w:ilvl w:val="0"/>
          <w:numId w:val="32"/>
        </w:numPr>
        <w:tabs>
          <w:tab w:val="left" w:pos="0"/>
          <w:tab w:val="left" w:pos="840"/>
        </w:tabs>
        <w:autoSpaceDE w:val="0"/>
        <w:autoSpaceDN w:val="0"/>
        <w:adjustRightInd w:val="0"/>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Близькі особи у розумінні антикорупційного законодавства.</w:t>
      </w:r>
    </w:p>
    <w:p w:rsidR="00FA63D0" w:rsidRPr="00CB6389" w:rsidRDefault="00FA63D0" w:rsidP="00FA63D0">
      <w:pPr>
        <w:pStyle w:val="a3"/>
        <w:widowControl w:val="0"/>
        <w:numPr>
          <w:ilvl w:val="0"/>
          <w:numId w:val="32"/>
        </w:numPr>
        <w:tabs>
          <w:tab w:val="left" w:pos="0"/>
          <w:tab w:val="left" w:pos="840"/>
        </w:tabs>
        <w:autoSpaceDE w:val="0"/>
        <w:autoSpaceDN w:val="0"/>
        <w:adjustRightInd w:val="0"/>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Які подарунки можуть приймати особи, уповноважені на виконання функцій держави.</w:t>
      </w:r>
    </w:p>
    <w:p w:rsidR="00FA63D0" w:rsidRPr="00CB6389" w:rsidRDefault="00FA63D0" w:rsidP="00FA63D0">
      <w:pPr>
        <w:pStyle w:val="a3"/>
        <w:widowControl w:val="0"/>
        <w:numPr>
          <w:ilvl w:val="0"/>
          <w:numId w:val="32"/>
        </w:numPr>
        <w:tabs>
          <w:tab w:val="left" w:pos="0"/>
          <w:tab w:val="left" w:pos="840"/>
        </w:tabs>
        <w:autoSpaceDE w:val="0"/>
        <w:autoSpaceDN w:val="0"/>
        <w:adjustRightInd w:val="0"/>
        <w:spacing w:after="0" w:line="240" w:lineRule="auto"/>
        <w:ind w:left="-28" w:firstLine="714"/>
        <w:jc w:val="both"/>
        <w:rPr>
          <w:rFonts w:ascii="Times New Roman" w:hAnsi="Times New Roman"/>
          <w:spacing w:val="3"/>
          <w:sz w:val="28"/>
          <w:szCs w:val="28"/>
        </w:rPr>
      </w:pPr>
      <w:r w:rsidRPr="00CB6389">
        <w:rPr>
          <w:rFonts w:ascii="Times New Roman" w:hAnsi="Times New Roman"/>
          <w:spacing w:val="3"/>
          <w:sz w:val="28"/>
          <w:szCs w:val="28"/>
          <w:lang w:eastAsia="uk-UA"/>
        </w:rPr>
        <w:t>Сторони трудового договору.</w:t>
      </w:r>
    </w:p>
    <w:p w:rsidR="00FA63D0" w:rsidRPr="00CB6389" w:rsidRDefault="00FA63D0" w:rsidP="00FA63D0">
      <w:pPr>
        <w:pStyle w:val="a3"/>
        <w:widowControl w:val="0"/>
        <w:numPr>
          <w:ilvl w:val="0"/>
          <w:numId w:val="32"/>
        </w:numPr>
        <w:tabs>
          <w:tab w:val="left" w:pos="0"/>
          <w:tab w:val="left" w:pos="840"/>
        </w:tabs>
        <w:autoSpaceDE w:val="0"/>
        <w:autoSpaceDN w:val="0"/>
        <w:adjustRightInd w:val="0"/>
        <w:spacing w:after="0" w:line="240" w:lineRule="auto"/>
        <w:ind w:left="-28" w:firstLine="714"/>
        <w:jc w:val="both"/>
        <w:rPr>
          <w:rFonts w:ascii="Times New Roman" w:hAnsi="Times New Roman"/>
          <w:spacing w:val="3"/>
          <w:sz w:val="28"/>
          <w:szCs w:val="28"/>
        </w:rPr>
      </w:pPr>
      <w:r w:rsidRPr="00CB6389">
        <w:rPr>
          <w:rFonts w:ascii="Times New Roman" w:hAnsi="Times New Roman"/>
          <w:spacing w:val="3"/>
          <w:sz w:val="28"/>
          <w:szCs w:val="28"/>
          <w:lang w:eastAsia="uk-UA"/>
        </w:rPr>
        <w:t>Розірвання трудового договору.</w:t>
      </w:r>
    </w:p>
    <w:p w:rsidR="00FA63D0" w:rsidRPr="00CB6389" w:rsidRDefault="00FA63D0" w:rsidP="00FA63D0">
      <w:pPr>
        <w:pStyle w:val="a3"/>
        <w:widowControl w:val="0"/>
        <w:numPr>
          <w:ilvl w:val="0"/>
          <w:numId w:val="32"/>
        </w:numPr>
        <w:tabs>
          <w:tab w:val="left" w:pos="0"/>
          <w:tab w:val="left" w:pos="840"/>
        </w:tabs>
        <w:autoSpaceDE w:val="0"/>
        <w:autoSpaceDN w:val="0"/>
        <w:adjustRightInd w:val="0"/>
        <w:spacing w:after="0" w:line="240" w:lineRule="auto"/>
        <w:ind w:left="-28" w:firstLine="714"/>
        <w:jc w:val="both"/>
        <w:rPr>
          <w:rFonts w:ascii="Times New Roman" w:hAnsi="Times New Roman"/>
          <w:spacing w:val="3"/>
          <w:sz w:val="28"/>
          <w:szCs w:val="28"/>
        </w:rPr>
      </w:pPr>
      <w:r w:rsidRPr="00CB6389">
        <w:rPr>
          <w:rFonts w:ascii="Times New Roman" w:hAnsi="Times New Roman"/>
          <w:spacing w:val="-7"/>
          <w:sz w:val="28"/>
          <w:szCs w:val="28"/>
        </w:rPr>
        <w:t>Щорічні відпустки та їх тривалість.</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Принципи верховенства права та його реалізація в судово-експертній діяльності.</w:t>
      </w:r>
    </w:p>
    <w:p w:rsidR="00FA63D0" w:rsidRPr="00CB6389" w:rsidRDefault="00FA63D0" w:rsidP="00FA63D0">
      <w:pPr>
        <w:pStyle w:val="a3"/>
        <w:numPr>
          <w:ilvl w:val="0"/>
          <w:numId w:val="32"/>
        </w:numPr>
        <w:tabs>
          <w:tab w:val="left" w:pos="0"/>
          <w:tab w:val="left" w:pos="840"/>
        </w:tabs>
        <w:spacing w:after="0" w:line="240" w:lineRule="auto"/>
        <w:ind w:left="-28" w:firstLine="714"/>
        <w:jc w:val="both"/>
        <w:rPr>
          <w:rFonts w:ascii="Times New Roman" w:hAnsi="Times New Roman"/>
          <w:sz w:val="28"/>
          <w:szCs w:val="28"/>
        </w:rPr>
      </w:pPr>
      <w:r w:rsidRPr="00CB6389">
        <w:rPr>
          <w:rFonts w:ascii="Times New Roman" w:hAnsi="Times New Roman"/>
          <w:sz w:val="28"/>
          <w:szCs w:val="28"/>
        </w:rPr>
        <w:t>Свобода від самовикриття та право не давати показання або пояснення щодо себе, членів сім'ї чи близьких родичів.</w:t>
      </w:r>
    </w:p>
    <w:p w:rsidR="00103401" w:rsidRPr="00013ACF" w:rsidRDefault="00103401" w:rsidP="00103401">
      <w:pPr>
        <w:pStyle w:val="1"/>
        <w:numPr>
          <w:ilvl w:val="0"/>
          <w:numId w:val="32"/>
        </w:numPr>
        <w:ind w:left="0" w:firstLine="709"/>
        <w:jc w:val="both"/>
        <w:rPr>
          <w:sz w:val="28"/>
          <w:szCs w:val="28"/>
          <w:lang w:val="uk-UA"/>
        </w:rPr>
      </w:pPr>
      <w:r w:rsidRPr="00013ACF">
        <w:rPr>
          <w:sz w:val="28"/>
          <w:szCs w:val="28"/>
          <w:lang w:val="uk-UA"/>
        </w:rPr>
        <w:t>Оскарження постанови судді у справі про адміністративне правопорушення, пов’язане з корупцією.</w:t>
      </w:r>
    </w:p>
    <w:p w:rsidR="00103401" w:rsidRPr="00013ACF" w:rsidRDefault="00103401" w:rsidP="00103401">
      <w:pPr>
        <w:pStyle w:val="a3"/>
        <w:widowControl w:val="0"/>
        <w:numPr>
          <w:ilvl w:val="0"/>
          <w:numId w:val="32"/>
        </w:numPr>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013ACF">
        <w:rPr>
          <w:rFonts w:ascii="Times New Roman" w:eastAsia="Calibri" w:hAnsi="Times New Roman" w:cs="Times New Roman"/>
          <w:sz w:val="28"/>
          <w:szCs w:val="28"/>
          <w:lang w:eastAsia="ru-RU"/>
        </w:rPr>
        <w:t>Поняття трудового договору та його види.</w:t>
      </w:r>
    </w:p>
    <w:p w:rsidR="00103401" w:rsidRPr="00013ACF" w:rsidRDefault="00103401" w:rsidP="00103401">
      <w:pPr>
        <w:pStyle w:val="a3"/>
        <w:widowControl w:val="0"/>
        <w:numPr>
          <w:ilvl w:val="0"/>
          <w:numId w:val="32"/>
        </w:numPr>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013ACF">
        <w:rPr>
          <w:rFonts w:ascii="Times New Roman" w:eastAsia="Calibri" w:hAnsi="Times New Roman" w:cs="Times New Roman"/>
          <w:sz w:val="28"/>
          <w:szCs w:val="28"/>
          <w:lang w:eastAsia="ru-RU"/>
        </w:rPr>
        <w:t>Порядок звільнення працівника.</w:t>
      </w:r>
    </w:p>
    <w:p w:rsidR="00103401" w:rsidRPr="00013ACF" w:rsidRDefault="00103401" w:rsidP="00103401">
      <w:pPr>
        <w:pStyle w:val="a3"/>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eastAsia="Calibri" w:hAnsi="Times New Roman" w:cs="Times New Roman"/>
          <w:sz w:val="28"/>
          <w:szCs w:val="28"/>
          <w:lang w:eastAsia="ru-RU"/>
        </w:rPr>
        <w:t>Режим робочого часу та його види.</w:t>
      </w:r>
    </w:p>
    <w:p w:rsidR="00103401" w:rsidRPr="00013ACF" w:rsidRDefault="00103401" w:rsidP="00103401">
      <w:pPr>
        <w:pStyle w:val="a3"/>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eastAsia="Calibri" w:hAnsi="Times New Roman" w:cs="Times New Roman"/>
          <w:sz w:val="28"/>
          <w:szCs w:val="28"/>
          <w:lang w:eastAsia="ru-RU"/>
        </w:rPr>
        <w:t>Поняття робочого часу та його види.</w:t>
      </w:r>
    </w:p>
    <w:p w:rsidR="00103401" w:rsidRPr="00013ACF" w:rsidRDefault="00103401" w:rsidP="00103401">
      <w:pPr>
        <w:pStyle w:val="a3"/>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eastAsia="Calibri" w:hAnsi="Times New Roman" w:cs="Times New Roman"/>
          <w:sz w:val="28"/>
          <w:szCs w:val="28"/>
          <w:lang w:eastAsia="ru-RU"/>
        </w:rPr>
        <w:t>Соціальні відпустки та порядок їх надання.</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Принцип верховенства права та його реалізація в судово-експертній діяльності.</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Право на приватність.</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Повага до людської гідності.</w:t>
      </w:r>
    </w:p>
    <w:p w:rsidR="00103401" w:rsidRPr="00013ACF" w:rsidRDefault="00103401" w:rsidP="00103401">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Свобода від самовикриття та право не давати показання або пояснення щодо себе, членів сім'ї чи близьких родичів.</w:t>
      </w:r>
    </w:p>
    <w:p w:rsidR="00103401" w:rsidRPr="00013ACF" w:rsidRDefault="00103401" w:rsidP="00103401">
      <w:pPr>
        <w:pStyle w:val="a3"/>
        <w:numPr>
          <w:ilvl w:val="0"/>
          <w:numId w:val="32"/>
        </w:numPr>
        <w:spacing w:after="0" w:line="240" w:lineRule="auto"/>
        <w:ind w:left="0" w:firstLine="709"/>
        <w:jc w:val="both"/>
        <w:rPr>
          <w:rFonts w:ascii="Times New Roman" w:hAnsi="Times New Roman"/>
          <w:sz w:val="28"/>
          <w:szCs w:val="28"/>
        </w:rPr>
      </w:pPr>
      <w:r w:rsidRPr="00013ACF">
        <w:rPr>
          <w:rFonts w:ascii="Times New Roman" w:hAnsi="Times New Roman"/>
          <w:sz w:val="28"/>
          <w:szCs w:val="28"/>
        </w:rPr>
        <w:t>Поняття, сутність та функції державної антикорупційної злочинності.</w:t>
      </w:r>
    </w:p>
    <w:p w:rsidR="00103401" w:rsidRPr="00013ACF" w:rsidRDefault="00103401" w:rsidP="00103401">
      <w:pPr>
        <w:pStyle w:val="a3"/>
        <w:numPr>
          <w:ilvl w:val="0"/>
          <w:numId w:val="32"/>
        </w:numPr>
        <w:spacing w:after="0" w:line="240" w:lineRule="auto"/>
        <w:ind w:left="0" w:firstLine="709"/>
        <w:jc w:val="both"/>
        <w:rPr>
          <w:rFonts w:ascii="Times New Roman" w:hAnsi="Times New Roman"/>
          <w:sz w:val="28"/>
          <w:szCs w:val="28"/>
        </w:rPr>
      </w:pPr>
      <w:r w:rsidRPr="00013ACF">
        <w:rPr>
          <w:rFonts w:ascii="Times New Roman" w:hAnsi="Times New Roman"/>
          <w:sz w:val="28"/>
          <w:szCs w:val="28"/>
        </w:rPr>
        <w:t>Правова основа запобігання корупційній злочинності в Україні.</w:t>
      </w:r>
    </w:p>
    <w:p w:rsidR="00103401" w:rsidRPr="00013ACF" w:rsidRDefault="00103401" w:rsidP="00103401">
      <w:pPr>
        <w:pStyle w:val="a3"/>
        <w:numPr>
          <w:ilvl w:val="0"/>
          <w:numId w:val="32"/>
        </w:numPr>
        <w:spacing w:after="0" w:line="240" w:lineRule="auto"/>
        <w:ind w:left="0" w:firstLine="709"/>
        <w:jc w:val="both"/>
        <w:rPr>
          <w:rFonts w:ascii="Times New Roman" w:hAnsi="Times New Roman"/>
          <w:sz w:val="28"/>
          <w:szCs w:val="28"/>
        </w:rPr>
      </w:pPr>
      <w:r w:rsidRPr="00013ACF">
        <w:rPr>
          <w:rFonts w:ascii="Times New Roman" w:hAnsi="Times New Roman"/>
          <w:sz w:val="28"/>
          <w:szCs w:val="28"/>
        </w:rPr>
        <w:t>Суб’єкти запобігання корупційній злочинності та їх повноваження.</w:t>
      </w:r>
    </w:p>
    <w:p w:rsidR="00103401" w:rsidRPr="00013ACF" w:rsidRDefault="00103401" w:rsidP="00103401">
      <w:pPr>
        <w:pStyle w:val="a3"/>
        <w:numPr>
          <w:ilvl w:val="0"/>
          <w:numId w:val="32"/>
        </w:numPr>
        <w:spacing w:after="0" w:line="240" w:lineRule="auto"/>
        <w:ind w:left="0" w:firstLine="709"/>
        <w:jc w:val="both"/>
        <w:rPr>
          <w:rFonts w:ascii="Times New Roman" w:hAnsi="Times New Roman"/>
          <w:sz w:val="28"/>
          <w:szCs w:val="28"/>
        </w:rPr>
      </w:pPr>
      <w:r w:rsidRPr="00013ACF">
        <w:rPr>
          <w:rFonts w:ascii="Times New Roman" w:hAnsi="Times New Roman"/>
          <w:sz w:val="28"/>
          <w:szCs w:val="28"/>
        </w:rPr>
        <w:t>Причини та умови корупційної злочинності.</w:t>
      </w:r>
    </w:p>
    <w:p w:rsidR="00103401" w:rsidRPr="00013ACF" w:rsidRDefault="00103401" w:rsidP="00103401">
      <w:pPr>
        <w:numPr>
          <w:ilvl w:val="0"/>
          <w:numId w:val="32"/>
        </w:numPr>
        <w:suppressAutoHyphens/>
        <w:spacing w:after="0" w:line="240" w:lineRule="auto"/>
        <w:ind w:left="0" w:firstLine="709"/>
        <w:jc w:val="both"/>
        <w:rPr>
          <w:rFonts w:ascii="Times New Roman" w:hAnsi="Times New Roman"/>
          <w:sz w:val="28"/>
          <w:szCs w:val="28"/>
        </w:rPr>
      </w:pPr>
      <w:r w:rsidRPr="00013ACF">
        <w:rPr>
          <w:rFonts w:ascii="Times New Roman" w:hAnsi="Times New Roman"/>
          <w:sz w:val="28"/>
          <w:szCs w:val="28"/>
        </w:rPr>
        <w:t>Депутатське звернення та терміни його розгляду.</w:t>
      </w:r>
    </w:p>
    <w:p w:rsidR="00103401" w:rsidRPr="00CB6389" w:rsidRDefault="00103401" w:rsidP="00103401">
      <w:pPr>
        <w:numPr>
          <w:ilvl w:val="0"/>
          <w:numId w:val="32"/>
        </w:numPr>
        <w:suppressAutoHyphens/>
        <w:spacing w:after="0" w:line="240" w:lineRule="auto"/>
        <w:ind w:left="0" w:firstLine="709"/>
        <w:jc w:val="both"/>
        <w:rPr>
          <w:rFonts w:ascii="Times New Roman" w:hAnsi="Times New Roman"/>
          <w:spacing w:val="-6"/>
          <w:sz w:val="28"/>
          <w:szCs w:val="28"/>
        </w:rPr>
      </w:pPr>
      <w:r w:rsidRPr="00CB6389">
        <w:rPr>
          <w:rFonts w:ascii="Times New Roman" w:hAnsi="Times New Roman"/>
          <w:spacing w:val="-6"/>
          <w:sz w:val="28"/>
          <w:szCs w:val="28"/>
        </w:rPr>
        <w:t>Термін надання відповіді на запит про доступ до публічної інформації.</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sz w:val="28"/>
          <w:szCs w:val="28"/>
        </w:rPr>
        <w:t>У разі відсутності в питанні, яке ставиться слідчим, прокурором або судом у постанові або ухвалі, на вирішення судової експертизи чіткої дати оцінки, керівник відділу (сектору), якому доручено організування виконання судової експертизи повинен.</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sz w:val="28"/>
          <w:szCs w:val="28"/>
        </w:rPr>
        <w:t>Якщо в постанові або ухвалі слідчого, прокурора чи суду, на вирішення судової товарознавчої чи автотоварознавчої експертизи, ставиться питання, яке виходить за межі компетенції даного виду судової експертизи, керівник відділу (сектору), якому доручено організування виконання судової експертизи повинен.</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sz w:val="28"/>
          <w:szCs w:val="28"/>
        </w:rPr>
        <w:t xml:space="preserve">Якщо </w:t>
      </w:r>
      <w:r w:rsidRPr="00CB6389">
        <w:rPr>
          <w:rFonts w:ascii="Times New Roman" w:hAnsi="Times New Roman" w:cs="Times New Roman"/>
          <w:spacing w:val="-4"/>
          <w:sz w:val="28"/>
          <w:szCs w:val="28"/>
        </w:rPr>
        <w:t xml:space="preserve">в постанові слідчого про призначення судової експертизи та супровідному документі до постанови зазначено, що в розпорядження судовим </w:t>
      </w:r>
      <w:r w:rsidRPr="00CB6389">
        <w:rPr>
          <w:rFonts w:ascii="Times New Roman" w:hAnsi="Times New Roman" w:cs="Times New Roman"/>
          <w:spacing w:val="-4"/>
          <w:sz w:val="28"/>
          <w:szCs w:val="28"/>
        </w:rPr>
        <w:lastRenderedPageBreak/>
        <w:t>експертам направити матеріали кримінального провадження та об’єкт дослідження, але фактично об’єкт дослідження відсутній, керівник відділу (сектору), якому доручено організування виконання судової</w:t>
      </w:r>
      <w:r w:rsidRPr="00013ACF">
        <w:rPr>
          <w:rFonts w:ascii="Times New Roman" w:hAnsi="Times New Roman" w:cs="Times New Roman"/>
          <w:sz w:val="28"/>
          <w:szCs w:val="28"/>
        </w:rPr>
        <w:t xml:space="preserve"> експертизи повинен.</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sz w:val="28"/>
          <w:szCs w:val="28"/>
        </w:rPr>
        <w:t>Чи відносяться ревізійні дії до компетенції судового експерта-економіста.</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sz w:val="28"/>
          <w:szCs w:val="28"/>
        </w:rPr>
        <w:t>В якому вигляді мають бути надані документи на судову економічну експертизу.</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color w:val="000000"/>
          <w:sz w:val="28"/>
          <w:szCs w:val="28"/>
          <w:shd w:val="clear" w:color="auto" w:fill="FFFFFF"/>
        </w:rPr>
        <w:t>Якщо ведення бухгалтерського обліку здійснювалось в електронно-обчислювальному вигляді, судовому експерту-економісту надаються регістри бухгалтерського обліку.</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sz w:val="28"/>
          <w:szCs w:val="28"/>
        </w:rPr>
        <w:t>Якщо на вирішення судовому експертові, при проведенні будівельно-технічної експертизи, поставлене питання щодо визначення часу проведення будівельних робіт, судовому експертові необхідно.</w:t>
      </w:r>
    </w:p>
    <w:p w:rsidR="00103401" w:rsidRPr="00013ACF" w:rsidRDefault="00103401" w:rsidP="00103401">
      <w:pPr>
        <w:numPr>
          <w:ilvl w:val="0"/>
          <w:numId w:val="32"/>
        </w:numPr>
        <w:suppressAutoHyphens/>
        <w:spacing w:after="0" w:line="240" w:lineRule="auto"/>
        <w:ind w:left="0" w:firstLine="709"/>
        <w:jc w:val="both"/>
        <w:rPr>
          <w:rFonts w:ascii="Times New Roman" w:eastAsia="Calibri" w:hAnsi="Times New Roman" w:cs="Times New Roman"/>
          <w:sz w:val="28"/>
          <w:szCs w:val="28"/>
          <w:lang w:eastAsia="ru-RU"/>
        </w:rPr>
      </w:pPr>
      <w:r w:rsidRPr="00013ACF">
        <w:rPr>
          <w:rFonts w:ascii="Times New Roman" w:hAnsi="Times New Roman" w:cs="Times New Roman"/>
          <w:color w:val="000000"/>
          <w:sz w:val="28"/>
          <w:szCs w:val="28"/>
          <w:shd w:val="clear" w:color="auto" w:fill="FFFFFF"/>
        </w:rPr>
        <w:t>Якщо у постанові чи ухвалі про призначення судової оціночно-будівельної експертизи необхідно провести визначення вартості будівельних об’єктів на минулі дати, необхідними вихідними даними повинні бути.</w:t>
      </w:r>
    </w:p>
    <w:p w:rsidR="00DA219C" w:rsidRPr="00F1264A" w:rsidRDefault="00DA219C" w:rsidP="00F1264A">
      <w:pPr>
        <w:suppressAutoHyphens/>
        <w:spacing w:after="0" w:line="240" w:lineRule="auto"/>
        <w:jc w:val="both"/>
        <w:rPr>
          <w:rFonts w:ascii="Times New Roman" w:eastAsia="Calibri" w:hAnsi="Times New Roman" w:cs="Times New Roman"/>
          <w:sz w:val="28"/>
          <w:szCs w:val="28"/>
          <w:lang w:eastAsia="ru-RU"/>
        </w:rPr>
      </w:pPr>
    </w:p>
    <w:p w:rsidR="00F1264A" w:rsidRPr="00F1264A" w:rsidRDefault="00F1264A" w:rsidP="00F1264A">
      <w:pPr>
        <w:suppressAutoHyphens/>
        <w:spacing w:after="0" w:line="240" w:lineRule="auto"/>
        <w:jc w:val="both"/>
        <w:rPr>
          <w:rFonts w:ascii="Times New Roman" w:eastAsia="Calibri" w:hAnsi="Times New Roman" w:cs="Times New Roman"/>
          <w:sz w:val="28"/>
          <w:szCs w:val="28"/>
          <w:lang w:eastAsia="ru-RU"/>
        </w:rPr>
      </w:pPr>
    </w:p>
    <w:p w:rsidR="00F1264A" w:rsidRPr="00F1264A" w:rsidRDefault="00F1264A" w:rsidP="00F1264A">
      <w:pPr>
        <w:spacing w:after="0" w:line="240" w:lineRule="auto"/>
        <w:jc w:val="both"/>
        <w:rPr>
          <w:rFonts w:ascii="Times New Roman" w:hAnsi="Times New Roman" w:cs="Times New Roman"/>
          <w:b/>
          <w:sz w:val="28"/>
          <w:szCs w:val="28"/>
        </w:rPr>
      </w:pPr>
      <w:r w:rsidRPr="00F1264A">
        <w:rPr>
          <w:rFonts w:ascii="Times New Roman" w:hAnsi="Times New Roman" w:cs="Times New Roman"/>
          <w:b/>
          <w:sz w:val="28"/>
          <w:szCs w:val="28"/>
        </w:rPr>
        <w:t>Директор інституту</w:t>
      </w:r>
    </w:p>
    <w:p w:rsidR="00F1264A" w:rsidRPr="00F1264A" w:rsidRDefault="00F1264A" w:rsidP="00F1264A">
      <w:pPr>
        <w:snapToGrid w:val="0"/>
        <w:spacing w:after="0" w:line="240" w:lineRule="auto"/>
        <w:jc w:val="both"/>
        <w:rPr>
          <w:rFonts w:ascii="Times New Roman" w:hAnsi="Times New Roman" w:cs="Times New Roman"/>
          <w:b/>
          <w:sz w:val="28"/>
          <w:szCs w:val="28"/>
        </w:rPr>
      </w:pPr>
      <w:r w:rsidRPr="00F1264A">
        <w:rPr>
          <w:rFonts w:ascii="Times New Roman" w:hAnsi="Times New Roman" w:cs="Times New Roman"/>
          <w:b/>
          <w:sz w:val="28"/>
          <w:szCs w:val="28"/>
        </w:rPr>
        <w:t>післядипломної освіти НАВС</w:t>
      </w:r>
    </w:p>
    <w:p w:rsidR="00F1264A" w:rsidRPr="00F1264A" w:rsidRDefault="00F1264A" w:rsidP="00F1264A">
      <w:pPr>
        <w:snapToGrid w:val="0"/>
        <w:spacing w:after="0" w:line="240" w:lineRule="auto"/>
        <w:jc w:val="both"/>
        <w:rPr>
          <w:rFonts w:ascii="Times New Roman" w:hAnsi="Times New Roman" w:cs="Times New Roman"/>
          <w:b/>
          <w:sz w:val="28"/>
          <w:szCs w:val="28"/>
        </w:rPr>
      </w:pPr>
      <w:r w:rsidRPr="00F1264A">
        <w:rPr>
          <w:rFonts w:ascii="Times New Roman" w:hAnsi="Times New Roman" w:cs="Times New Roman"/>
          <w:b/>
          <w:sz w:val="28"/>
          <w:szCs w:val="28"/>
        </w:rPr>
        <w:t xml:space="preserve">полковник поліції   </w:t>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t xml:space="preserve">  Л.Д. Удалова</w:t>
      </w:r>
    </w:p>
    <w:p w:rsidR="00F1264A" w:rsidRPr="00F1264A" w:rsidRDefault="00F1264A" w:rsidP="00F1264A">
      <w:pPr>
        <w:snapToGrid w:val="0"/>
        <w:spacing w:after="0" w:line="240" w:lineRule="auto"/>
        <w:jc w:val="both"/>
        <w:rPr>
          <w:rFonts w:ascii="Times New Roman" w:hAnsi="Times New Roman" w:cs="Times New Roman"/>
          <w:sz w:val="28"/>
          <w:szCs w:val="28"/>
        </w:rPr>
      </w:pPr>
      <w:r w:rsidRPr="00F1264A">
        <w:rPr>
          <w:rFonts w:ascii="Times New Roman" w:hAnsi="Times New Roman" w:cs="Times New Roman"/>
          <w:sz w:val="28"/>
          <w:szCs w:val="28"/>
        </w:rPr>
        <w:t>____.________.2016</w:t>
      </w:r>
      <w:r w:rsidRPr="00F1264A">
        <w:rPr>
          <w:rFonts w:ascii="Times New Roman" w:hAnsi="Times New Roman" w:cs="Times New Roman"/>
          <w:sz w:val="28"/>
          <w:szCs w:val="28"/>
        </w:rPr>
        <w:tab/>
      </w:r>
    </w:p>
    <w:p w:rsidR="00F1264A" w:rsidRPr="00F1264A" w:rsidRDefault="00F1264A" w:rsidP="00F1264A">
      <w:pPr>
        <w:spacing w:after="0" w:line="240" w:lineRule="auto"/>
        <w:rPr>
          <w:rFonts w:ascii="Times New Roman" w:hAnsi="Times New Roman" w:cs="Times New Roman"/>
          <w:sz w:val="28"/>
          <w:szCs w:val="28"/>
        </w:rPr>
      </w:pPr>
    </w:p>
    <w:p w:rsidR="00F1264A" w:rsidRPr="00F1264A" w:rsidRDefault="00F1264A" w:rsidP="00F1264A">
      <w:pPr>
        <w:spacing w:after="0" w:line="240" w:lineRule="auto"/>
        <w:rPr>
          <w:rFonts w:ascii="Times New Roman" w:hAnsi="Times New Roman" w:cs="Times New Roman"/>
          <w:sz w:val="28"/>
          <w:szCs w:val="28"/>
        </w:rPr>
      </w:pPr>
    </w:p>
    <w:p w:rsidR="00F1264A" w:rsidRPr="00F1264A" w:rsidRDefault="00F1264A" w:rsidP="00F1264A">
      <w:pPr>
        <w:spacing w:after="0" w:line="240" w:lineRule="auto"/>
        <w:jc w:val="both"/>
        <w:rPr>
          <w:rFonts w:ascii="Times New Roman" w:hAnsi="Times New Roman" w:cs="Times New Roman"/>
          <w:b/>
          <w:sz w:val="28"/>
          <w:szCs w:val="28"/>
        </w:rPr>
      </w:pPr>
      <w:r w:rsidRPr="00F1264A">
        <w:rPr>
          <w:rFonts w:ascii="Times New Roman" w:hAnsi="Times New Roman" w:cs="Times New Roman"/>
          <w:b/>
          <w:sz w:val="28"/>
          <w:szCs w:val="28"/>
        </w:rPr>
        <w:t>ПОГОДЖЕНО</w:t>
      </w:r>
    </w:p>
    <w:p w:rsidR="00095AF6" w:rsidRPr="0000119C" w:rsidRDefault="00095AF6" w:rsidP="00095A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00119C">
        <w:rPr>
          <w:rFonts w:ascii="Times New Roman" w:eastAsia="Times New Roman" w:hAnsi="Times New Roman" w:cs="Times New Roman"/>
          <w:b/>
          <w:sz w:val="28"/>
          <w:szCs w:val="28"/>
          <w:lang w:eastAsia="ru-RU"/>
        </w:rPr>
        <w:t xml:space="preserve">ачальник відділу організації </w:t>
      </w:r>
    </w:p>
    <w:p w:rsidR="00095AF6" w:rsidRPr="0000119C" w:rsidRDefault="00095AF6" w:rsidP="00095AF6">
      <w:pPr>
        <w:spacing w:after="0" w:line="240" w:lineRule="auto"/>
        <w:jc w:val="both"/>
        <w:rPr>
          <w:rFonts w:ascii="Times New Roman" w:eastAsia="Times New Roman" w:hAnsi="Times New Roman" w:cs="Times New Roman"/>
          <w:b/>
          <w:sz w:val="28"/>
          <w:szCs w:val="28"/>
          <w:lang w:eastAsia="ru-RU"/>
        </w:rPr>
      </w:pPr>
      <w:r w:rsidRPr="0000119C">
        <w:rPr>
          <w:rFonts w:ascii="Times New Roman" w:eastAsia="Times New Roman" w:hAnsi="Times New Roman" w:cs="Times New Roman"/>
          <w:b/>
          <w:sz w:val="28"/>
          <w:szCs w:val="28"/>
          <w:lang w:eastAsia="ru-RU"/>
        </w:rPr>
        <w:t>та координації  освітнього процесу НАВС</w:t>
      </w:r>
    </w:p>
    <w:p w:rsidR="00095AF6" w:rsidRPr="0000119C" w:rsidRDefault="00095AF6" w:rsidP="00095AF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підполковник</w:t>
      </w:r>
      <w:r w:rsidRPr="0000119C">
        <w:rPr>
          <w:rFonts w:ascii="Times New Roman" w:eastAsia="Times New Roman" w:hAnsi="Times New Roman" w:cs="Times New Roman"/>
          <w:b/>
          <w:sz w:val="28"/>
          <w:szCs w:val="28"/>
          <w:lang w:eastAsia="ru-RU"/>
        </w:rPr>
        <w:t xml:space="preserve"> поліції </w:t>
      </w:r>
      <w:r>
        <w:rPr>
          <w:rFonts w:ascii="Times New Roman" w:eastAsia="Times New Roman" w:hAnsi="Times New Roman" w:cs="Times New Roman"/>
          <w:b/>
          <w:sz w:val="28"/>
          <w:szCs w:val="28"/>
          <w:lang w:eastAsia="ru-RU"/>
        </w:rPr>
        <w:t>Т.Г. Корж-Ікаєва</w:t>
      </w:r>
      <w:r w:rsidRPr="0000119C">
        <w:rPr>
          <w:rFonts w:ascii="Times New Roman" w:eastAsia="Times New Roman" w:hAnsi="Times New Roman" w:cs="Times New Roman"/>
          <w:b/>
          <w:sz w:val="28"/>
          <w:szCs w:val="28"/>
          <w:lang w:eastAsia="ru-RU"/>
        </w:rPr>
        <w:br/>
      </w:r>
      <w:r w:rsidRPr="0000119C">
        <w:rPr>
          <w:rFonts w:ascii="Times New Roman" w:eastAsia="Times New Roman" w:hAnsi="Times New Roman" w:cs="Times New Roman"/>
          <w:sz w:val="28"/>
          <w:szCs w:val="28"/>
          <w:lang w:eastAsia="ru-RU"/>
        </w:rPr>
        <w:t>___._________.2016</w:t>
      </w:r>
    </w:p>
    <w:p w:rsidR="00F1264A" w:rsidRPr="00F1264A" w:rsidRDefault="00F1264A" w:rsidP="00F1264A">
      <w:pPr>
        <w:spacing w:after="0" w:line="240" w:lineRule="auto"/>
        <w:jc w:val="center"/>
        <w:rPr>
          <w:rFonts w:ascii="Times New Roman" w:hAnsi="Times New Roman" w:cs="Times New Roman"/>
          <w:b/>
          <w:i/>
          <w:sz w:val="28"/>
          <w:szCs w:val="28"/>
        </w:rPr>
      </w:pPr>
    </w:p>
    <w:p w:rsidR="00F1264A" w:rsidRPr="00F1264A" w:rsidRDefault="00F1264A" w:rsidP="00F1264A">
      <w:pPr>
        <w:spacing w:after="0" w:line="240" w:lineRule="auto"/>
        <w:jc w:val="center"/>
        <w:rPr>
          <w:rFonts w:ascii="Times New Roman" w:hAnsi="Times New Roman" w:cs="Times New Roman"/>
          <w:b/>
          <w:i/>
          <w:sz w:val="28"/>
          <w:szCs w:val="28"/>
        </w:rPr>
      </w:pPr>
    </w:p>
    <w:p w:rsidR="00F1264A" w:rsidRPr="00F1264A" w:rsidRDefault="00F1264A" w:rsidP="00F1264A">
      <w:pPr>
        <w:spacing w:after="0" w:line="240" w:lineRule="auto"/>
        <w:rPr>
          <w:rFonts w:ascii="Times New Roman" w:hAnsi="Times New Roman" w:cs="Times New Roman"/>
          <w:b/>
          <w:sz w:val="28"/>
          <w:szCs w:val="28"/>
        </w:rPr>
      </w:pPr>
      <w:r w:rsidRPr="00F1264A">
        <w:rPr>
          <w:rFonts w:ascii="Times New Roman" w:hAnsi="Times New Roman" w:cs="Times New Roman"/>
          <w:b/>
          <w:sz w:val="28"/>
          <w:szCs w:val="28"/>
        </w:rPr>
        <w:t>Перший проректор НАВС</w:t>
      </w:r>
    </w:p>
    <w:p w:rsidR="00F1264A" w:rsidRPr="00F1264A" w:rsidRDefault="00F1264A" w:rsidP="00F1264A">
      <w:pPr>
        <w:spacing w:after="0" w:line="240" w:lineRule="auto"/>
        <w:rPr>
          <w:rFonts w:ascii="Times New Roman" w:hAnsi="Times New Roman" w:cs="Times New Roman"/>
          <w:b/>
          <w:sz w:val="28"/>
          <w:szCs w:val="28"/>
        </w:rPr>
      </w:pPr>
      <w:r w:rsidRPr="00F1264A">
        <w:rPr>
          <w:rFonts w:ascii="Times New Roman" w:hAnsi="Times New Roman" w:cs="Times New Roman"/>
          <w:b/>
          <w:sz w:val="28"/>
          <w:szCs w:val="28"/>
        </w:rPr>
        <w:t xml:space="preserve">полковник поліції </w:t>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r>
      <w:r w:rsidRPr="00F1264A">
        <w:rPr>
          <w:rFonts w:ascii="Times New Roman" w:hAnsi="Times New Roman" w:cs="Times New Roman"/>
          <w:b/>
          <w:sz w:val="28"/>
          <w:szCs w:val="28"/>
        </w:rPr>
        <w:tab/>
        <w:t xml:space="preserve">   С.Д. Гусарєв</w:t>
      </w:r>
    </w:p>
    <w:p w:rsidR="00F1264A" w:rsidRPr="00F1264A" w:rsidRDefault="00F1264A" w:rsidP="00F1264A">
      <w:pPr>
        <w:spacing w:after="0" w:line="240" w:lineRule="auto"/>
        <w:rPr>
          <w:rFonts w:ascii="Times New Roman" w:hAnsi="Times New Roman" w:cs="Times New Roman"/>
          <w:sz w:val="28"/>
          <w:szCs w:val="28"/>
        </w:rPr>
      </w:pPr>
      <w:r w:rsidRPr="00F1264A">
        <w:rPr>
          <w:rFonts w:ascii="Times New Roman" w:hAnsi="Times New Roman" w:cs="Times New Roman"/>
          <w:sz w:val="28"/>
          <w:szCs w:val="28"/>
        </w:rPr>
        <w:t>___._________.2016</w:t>
      </w:r>
    </w:p>
    <w:p w:rsidR="007A7C23" w:rsidRDefault="007A7C23" w:rsidP="00F1264A">
      <w:pPr>
        <w:spacing w:after="0" w:line="240" w:lineRule="auto"/>
        <w:jc w:val="both"/>
        <w:rPr>
          <w:rFonts w:ascii="Times New Roman" w:eastAsia="Calibri" w:hAnsi="Times New Roman" w:cs="Times New Roman"/>
          <w:sz w:val="28"/>
          <w:szCs w:val="28"/>
          <w:lang w:eastAsia="ru-RU"/>
        </w:rPr>
      </w:pPr>
    </w:p>
    <w:p w:rsidR="009D3C1D" w:rsidRDefault="009D3C1D" w:rsidP="00F1264A">
      <w:pPr>
        <w:spacing w:after="0" w:line="240" w:lineRule="auto"/>
        <w:jc w:val="both"/>
        <w:rPr>
          <w:rFonts w:ascii="Times New Roman" w:eastAsia="Calibri" w:hAnsi="Times New Roman" w:cs="Times New Roman"/>
          <w:sz w:val="28"/>
          <w:szCs w:val="28"/>
          <w:lang w:eastAsia="ru-RU"/>
        </w:rPr>
      </w:pPr>
    </w:p>
    <w:p w:rsidR="009D3C1D" w:rsidRDefault="009D3C1D" w:rsidP="00F1264A">
      <w:pPr>
        <w:spacing w:after="0" w:line="240" w:lineRule="auto"/>
        <w:jc w:val="both"/>
        <w:rPr>
          <w:rFonts w:ascii="Times New Roman" w:eastAsia="Calibri" w:hAnsi="Times New Roman" w:cs="Times New Roman"/>
          <w:sz w:val="28"/>
          <w:szCs w:val="28"/>
          <w:lang w:eastAsia="ru-RU"/>
        </w:rPr>
      </w:pPr>
    </w:p>
    <w:sectPr w:rsidR="009D3C1D" w:rsidSect="00426FBB">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53" w:rsidRDefault="00827653" w:rsidP="003253A5">
      <w:pPr>
        <w:spacing w:after="0" w:line="240" w:lineRule="auto"/>
      </w:pPr>
      <w:r>
        <w:separator/>
      </w:r>
    </w:p>
  </w:endnote>
  <w:endnote w:type="continuationSeparator" w:id="0">
    <w:p w:rsidR="00827653" w:rsidRDefault="00827653" w:rsidP="0032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53" w:rsidRDefault="00827653" w:rsidP="003253A5">
      <w:pPr>
        <w:spacing w:after="0" w:line="240" w:lineRule="auto"/>
      </w:pPr>
      <w:r>
        <w:separator/>
      </w:r>
    </w:p>
  </w:footnote>
  <w:footnote w:type="continuationSeparator" w:id="0">
    <w:p w:rsidR="00827653" w:rsidRDefault="00827653" w:rsidP="00325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A95"/>
    <w:multiLevelType w:val="hybridMultilevel"/>
    <w:tmpl w:val="1292DDFA"/>
    <w:lvl w:ilvl="0" w:tplc="330466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522F1B"/>
    <w:multiLevelType w:val="hybridMultilevel"/>
    <w:tmpl w:val="44AC0A00"/>
    <w:lvl w:ilvl="0" w:tplc="29C6DADE">
      <w:start w:val="1"/>
      <w:numFmt w:val="decimal"/>
      <w:lvlText w:val="%1."/>
      <w:lvlJc w:val="left"/>
      <w:pPr>
        <w:tabs>
          <w:tab w:val="num" w:pos="720"/>
        </w:tabs>
        <w:ind w:left="720" w:hanging="360"/>
      </w:pPr>
      <w:rPr>
        <w:rFonts w:hint="default"/>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5E62AB"/>
    <w:multiLevelType w:val="hybridMultilevel"/>
    <w:tmpl w:val="FA5E6980"/>
    <w:lvl w:ilvl="0" w:tplc="412CB852">
      <w:start w:val="1"/>
      <w:numFmt w:val="decimal"/>
      <w:lvlText w:val="%1."/>
      <w:lvlJc w:val="righ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4619F5"/>
    <w:multiLevelType w:val="hybridMultilevel"/>
    <w:tmpl w:val="40546820"/>
    <w:lvl w:ilvl="0" w:tplc="EFF05E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3F31783"/>
    <w:multiLevelType w:val="hybridMultilevel"/>
    <w:tmpl w:val="7C7AD6F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13FD7681"/>
    <w:multiLevelType w:val="hybridMultilevel"/>
    <w:tmpl w:val="4BE606AC"/>
    <w:lvl w:ilvl="0" w:tplc="EEC806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E01142"/>
    <w:multiLevelType w:val="hybridMultilevel"/>
    <w:tmpl w:val="9ED86FEC"/>
    <w:lvl w:ilvl="0" w:tplc="412CB85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B900B6"/>
    <w:multiLevelType w:val="hybridMultilevel"/>
    <w:tmpl w:val="F3FC8C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20B27C0C"/>
    <w:multiLevelType w:val="hybridMultilevel"/>
    <w:tmpl w:val="57523D1E"/>
    <w:lvl w:ilvl="0" w:tplc="82F8C35C">
      <w:start w:val="1"/>
      <w:numFmt w:val="decimal"/>
      <w:lvlText w:val="%1."/>
      <w:lvlJc w:val="left"/>
      <w:pPr>
        <w:ind w:left="1692" w:hanging="11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B262EE"/>
    <w:multiLevelType w:val="hybridMultilevel"/>
    <w:tmpl w:val="9500941A"/>
    <w:lvl w:ilvl="0" w:tplc="557E5AB0">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65B2638"/>
    <w:multiLevelType w:val="hybridMultilevel"/>
    <w:tmpl w:val="DCEA8E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DF6E91"/>
    <w:multiLevelType w:val="hybridMultilevel"/>
    <w:tmpl w:val="31E81860"/>
    <w:lvl w:ilvl="0" w:tplc="8988B4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77D1042"/>
    <w:multiLevelType w:val="hybridMultilevel"/>
    <w:tmpl w:val="CF42C4C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2AA77B96"/>
    <w:multiLevelType w:val="hybridMultilevel"/>
    <w:tmpl w:val="5A920C4C"/>
    <w:lvl w:ilvl="0" w:tplc="EFF05E4E">
      <w:start w:val="1"/>
      <w:numFmt w:val="decimal"/>
      <w:lvlText w:val="%1."/>
      <w:lvlJc w:val="left"/>
      <w:pPr>
        <w:ind w:left="92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65573F"/>
    <w:multiLevelType w:val="hybridMultilevel"/>
    <w:tmpl w:val="4A5AF070"/>
    <w:lvl w:ilvl="0" w:tplc="3F0ABB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10D0C8D"/>
    <w:multiLevelType w:val="hybridMultilevel"/>
    <w:tmpl w:val="A094FF0E"/>
    <w:lvl w:ilvl="0" w:tplc="668EEB4E">
      <w:start w:val="1"/>
      <w:numFmt w:val="decimal"/>
      <w:lvlText w:val="%1."/>
      <w:lvlJc w:val="left"/>
      <w:pPr>
        <w:ind w:left="1692" w:hanging="11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42E7639"/>
    <w:multiLevelType w:val="hybridMultilevel"/>
    <w:tmpl w:val="28C431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96878C1"/>
    <w:multiLevelType w:val="hybridMultilevel"/>
    <w:tmpl w:val="E716CCE4"/>
    <w:lvl w:ilvl="0" w:tplc="6036803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9E42288"/>
    <w:multiLevelType w:val="hybridMultilevel"/>
    <w:tmpl w:val="E0AE08D0"/>
    <w:lvl w:ilvl="0" w:tplc="EFF05E4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D255D9"/>
    <w:multiLevelType w:val="hybridMultilevel"/>
    <w:tmpl w:val="5CE6580C"/>
    <w:lvl w:ilvl="0" w:tplc="B192A4DC">
      <w:start w:val="1"/>
      <w:numFmt w:val="decimal"/>
      <w:lvlText w:val="%1."/>
      <w:lvlJc w:val="center"/>
      <w:pPr>
        <w:ind w:left="1429" w:hanging="360"/>
      </w:pPr>
      <w:rPr>
        <w:rFonts w:ascii="Times New Roman" w:hAnsi="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0135108"/>
    <w:multiLevelType w:val="hybridMultilevel"/>
    <w:tmpl w:val="B96C19B0"/>
    <w:lvl w:ilvl="0" w:tplc="412CB852">
      <w:start w:val="1"/>
      <w:numFmt w:val="decimal"/>
      <w:lvlText w:val="%1."/>
      <w:lvlJc w:val="righ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5F1EAF"/>
    <w:multiLevelType w:val="hybridMultilevel"/>
    <w:tmpl w:val="C08A1834"/>
    <w:lvl w:ilvl="0" w:tplc="441C5FB6">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3E382F"/>
    <w:multiLevelType w:val="hybridMultilevel"/>
    <w:tmpl w:val="3F7C0A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1770FAF"/>
    <w:multiLevelType w:val="hybridMultilevel"/>
    <w:tmpl w:val="EE9C9A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E95D0C"/>
    <w:multiLevelType w:val="hybridMultilevel"/>
    <w:tmpl w:val="C91CBB12"/>
    <w:lvl w:ilvl="0" w:tplc="EFF05E4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8C07A5A"/>
    <w:multiLevelType w:val="hybridMultilevel"/>
    <w:tmpl w:val="5A920C4C"/>
    <w:lvl w:ilvl="0" w:tplc="EFF05E4E">
      <w:start w:val="1"/>
      <w:numFmt w:val="decimal"/>
      <w:lvlText w:val="%1."/>
      <w:lvlJc w:val="left"/>
      <w:pPr>
        <w:ind w:left="92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BB3B23"/>
    <w:multiLevelType w:val="hybridMultilevel"/>
    <w:tmpl w:val="01EC2346"/>
    <w:lvl w:ilvl="0" w:tplc="2D2EAC86">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7586B53"/>
    <w:multiLevelType w:val="hybridMultilevel"/>
    <w:tmpl w:val="4DDA3642"/>
    <w:lvl w:ilvl="0" w:tplc="EFF05E4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B25129"/>
    <w:multiLevelType w:val="hybridMultilevel"/>
    <w:tmpl w:val="8BFE27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690938FD"/>
    <w:multiLevelType w:val="hybridMultilevel"/>
    <w:tmpl w:val="0B1EBEE8"/>
    <w:lvl w:ilvl="0" w:tplc="0419000F">
      <w:start w:val="1"/>
      <w:numFmt w:val="decimal"/>
      <w:lvlText w:val="%1."/>
      <w:lvlJc w:val="left"/>
      <w:pPr>
        <w:ind w:left="644" w:hanging="360"/>
      </w:pPr>
    </w:lvl>
    <w:lvl w:ilvl="1" w:tplc="04190019">
      <w:start w:val="1"/>
      <w:numFmt w:val="lowerLetter"/>
      <w:lvlText w:val="%2."/>
      <w:lvlJc w:val="left"/>
      <w:pPr>
        <w:ind w:left="3479"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46682"/>
    <w:multiLevelType w:val="hybridMultilevel"/>
    <w:tmpl w:val="4F8871FC"/>
    <w:lvl w:ilvl="0" w:tplc="441C5F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E865E2D"/>
    <w:multiLevelType w:val="hybridMultilevel"/>
    <w:tmpl w:val="58901F5A"/>
    <w:lvl w:ilvl="0" w:tplc="441C5FB6">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8B5E55"/>
    <w:multiLevelType w:val="hybridMultilevel"/>
    <w:tmpl w:val="BE208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22"/>
  </w:num>
  <w:num w:numId="4">
    <w:abstractNumId w:val="28"/>
  </w:num>
  <w:num w:numId="5">
    <w:abstractNumId w:val="1"/>
  </w:num>
  <w:num w:numId="6">
    <w:abstractNumId w:val="11"/>
  </w:num>
  <w:num w:numId="7">
    <w:abstractNumId w:val="32"/>
  </w:num>
  <w:num w:numId="8">
    <w:abstractNumId w:val="14"/>
  </w:num>
  <w:num w:numId="9">
    <w:abstractNumId w:val="6"/>
  </w:num>
  <w:num w:numId="10">
    <w:abstractNumId w:val="0"/>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1"/>
  </w:num>
  <w:num w:numId="15">
    <w:abstractNumId w:val="10"/>
  </w:num>
  <w:num w:numId="16">
    <w:abstractNumId w:val="17"/>
  </w:num>
  <w:num w:numId="17">
    <w:abstractNumId w:val="5"/>
  </w:num>
  <w:num w:numId="18">
    <w:abstractNumId w:val="26"/>
  </w:num>
  <w:num w:numId="19">
    <w:abstractNumId w:val="15"/>
  </w:num>
  <w:num w:numId="20">
    <w:abstractNumId w:val="8"/>
  </w:num>
  <w:num w:numId="21">
    <w:abstractNumId w:val="3"/>
  </w:num>
  <w:num w:numId="22">
    <w:abstractNumId w:val="27"/>
  </w:num>
  <w:num w:numId="23">
    <w:abstractNumId w:val="24"/>
  </w:num>
  <w:num w:numId="24">
    <w:abstractNumId w:val="18"/>
  </w:num>
  <w:num w:numId="25">
    <w:abstractNumId w:val="25"/>
  </w:num>
  <w:num w:numId="26">
    <w:abstractNumId w:val="20"/>
  </w:num>
  <w:num w:numId="27">
    <w:abstractNumId w:val="21"/>
  </w:num>
  <w:num w:numId="28">
    <w:abstractNumId w:val="23"/>
  </w:num>
  <w:num w:numId="29">
    <w:abstractNumId w:val="7"/>
  </w:num>
  <w:num w:numId="30">
    <w:abstractNumId w:val="4"/>
  </w:num>
  <w:num w:numId="31">
    <w:abstractNumId w:val="19"/>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4FDE"/>
    <w:rsid w:val="00013ACF"/>
    <w:rsid w:val="000178DC"/>
    <w:rsid w:val="00046B4A"/>
    <w:rsid w:val="000576DC"/>
    <w:rsid w:val="000626A2"/>
    <w:rsid w:val="00072EA3"/>
    <w:rsid w:val="00084F24"/>
    <w:rsid w:val="00095AF6"/>
    <w:rsid w:val="00096EA5"/>
    <w:rsid w:val="000A1CE2"/>
    <w:rsid w:val="000A6C58"/>
    <w:rsid w:val="000E42A0"/>
    <w:rsid w:val="000E7D6F"/>
    <w:rsid w:val="000F4B93"/>
    <w:rsid w:val="00103401"/>
    <w:rsid w:val="00104058"/>
    <w:rsid w:val="001416E7"/>
    <w:rsid w:val="00150D86"/>
    <w:rsid w:val="0017366A"/>
    <w:rsid w:val="00191E37"/>
    <w:rsid w:val="00195B90"/>
    <w:rsid w:val="001976A5"/>
    <w:rsid w:val="001B0467"/>
    <w:rsid w:val="001B6088"/>
    <w:rsid w:val="001C0F0E"/>
    <w:rsid w:val="001D3EC8"/>
    <w:rsid w:val="0021372D"/>
    <w:rsid w:val="00227E93"/>
    <w:rsid w:val="002302FA"/>
    <w:rsid w:val="0025274C"/>
    <w:rsid w:val="00260C69"/>
    <w:rsid w:val="00292715"/>
    <w:rsid w:val="002959DE"/>
    <w:rsid w:val="002C2B06"/>
    <w:rsid w:val="002E3B58"/>
    <w:rsid w:val="00323172"/>
    <w:rsid w:val="003253A5"/>
    <w:rsid w:val="00330BB0"/>
    <w:rsid w:val="003475C6"/>
    <w:rsid w:val="00364C33"/>
    <w:rsid w:val="00367369"/>
    <w:rsid w:val="003D1D50"/>
    <w:rsid w:val="003F25F6"/>
    <w:rsid w:val="003F4C49"/>
    <w:rsid w:val="003F7F15"/>
    <w:rsid w:val="00426FBB"/>
    <w:rsid w:val="00431687"/>
    <w:rsid w:val="004350BA"/>
    <w:rsid w:val="004400D5"/>
    <w:rsid w:val="004649BA"/>
    <w:rsid w:val="00477975"/>
    <w:rsid w:val="004A578E"/>
    <w:rsid w:val="004B2ABA"/>
    <w:rsid w:val="004C0002"/>
    <w:rsid w:val="004C1FED"/>
    <w:rsid w:val="004C458F"/>
    <w:rsid w:val="004D1203"/>
    <w:rsid w:val="004D55E0"/>
    <w:rsid w:val="004F5072"/>
    <w:rsid w:val="00503894"/>
    <w:rsid w:val="00515C3F"/>
    <w:rsid w:val="005221CC"/>
    <w:rsid w:val="00537651"/>
    <w:rsid w:val="00573125"/>
    <w:rsid w:val="0058283A"/>
    <w:rsid w:val="005A1067"/>
    <w:rsid w:val="005A3BCF"/>
    <w:rsid w:val="005C308F"/>
    <w:rsid w:val="005E639F"/>
    <w:rsid w:val="00651ED7"/>
    <w:rsid w:val="006547E8"/>
    <w:rsid w:val="00654ACC"/>
    <w:rsid w:val="006B5001"/>
    <w:rsid w:val="006B7D7A"/>
    <w:rsid w:val="006C3663"/>
    <w:rsid w:val="006E74A4"/>
    <w:rsid w:val="00730628"/>
    <w:rsid w:val="0073301C"/>
    <w:rsid w:val="00743776"/>
    <w:rsid w:val="00755813"/>
    <w:rsid w:val="00792853"/>
    <w:rsid w:val="0079515F"/>
    <w:rsid w:val="007A0493"/>
    <w:rsid w:val="007A4201"/>
    <w:rsid w:val="007A6E78"/>
    <w:rsid w:val="007A7C23"/>
    <w:rsid w:val="007B6585"/>
    <w:rsid w:val="007C1CD5"/>
    <w:rsid w:val="007E480C"/>
    <w:rsid w:val="00802F79"/>
    <w:rsid w:val="00814FDE"/>
    <w:rsid w:val="00827653"/>
    <w:rsid w:val="00831EBA"/>
    <w:rsid w:val="008367BC"/>
    <w:rsid w:val="00845C02"/>
    <w:rsid w:val="0085380C"/>
    <w:rsid w:val="008A027F"/>
    <w:rsid w:val="008B6FF5"/>
    <w:rsid w:val="008D3CD4"/>
    <w:rsid w:val="008E4D96"/>
    <w:rsid w:val="008E7B62"/>
    <w:rsid w:val="0092725C"/>
    <w:rsid w:val="00936A37"/>
    <w:rsid w:val="00961AAD"/>
    <w:rsid w:val="00963A05"/>
    <w:rsid w:val="009674A9"/>
    <w:rsid w:val="009903B9"/>
    <w:rsid w:val="009A728D"/>
    <w:rsid w:val="009D3C1D"/>
    <w:rsid w:val="009D58F5"/>
    <w:rsid w:val="009E0694"/>
    <w:rsid w:val="009E24F4"/>
    <w:rsid w:val="009E3BFC"/>
    <w:rsid w:val="009F1CAE"/>
    <w:rsid w:val="009F5F3B"/>
    <w:rsid w:val="00A3327B"/>
    <w:rsid w:val="00A41287"/>
    <w:rsid w:val="00A60FE0"/>
    <w:rsid w:val="00AA6DEF"/>
    <w:rsid w:val="00AF41C3"/>
    <w:rsid w:val="00B0668D"/>
    <w:rsid w:val="00B26400"/>
    <w:rsid w:val="00B351A2"/>
    <w:rsid w:val="00B57548"/>
    <w:rsid w:val="00B579EF"/>
    <w:rsid w:val="00B6187B"/>
    <w:rsid w:val="00B61B17"/>
    <w:rsid w:val="00B87E71"/>
    <w:rsid w:val="00BA0E28"/>
    <w:rsid w:val="00BB3619"/>
    <w:rsid w:val="00BC7E09"/>
    <w:rsid w:val="00BD7B1F"/>
    <w:rsid w:val="00C051CE"/>
    <w:rsid w:val="00C1003A"/>
    <w:rsid w:val="00C21F76"/>
    <w:rsid w:val="00C50193"/>
    <w:rsid w:val="00C55F31"/>
    <w:rsid w:val="00C633F2"/>
    <w:rsid w:val="00C71662"/>
    <w:rsid w:val="00CA220B"/>
    <w:rsid w:val="00CB0A85"/>
    <w:rsid w:val="00CB5C11"/>
    <w:rsid w:val="00CB6389"/>
    <w:rsid w:val="00CC3C0E"/>
    <w:rsid w:val="00CE5A69"/>
    <w:rsid w:val="00D14AE3"/>
    <w:rsid w:val="00D50497"/>
    <w:rsid w:val="00D61864"/>
    <w:rsid w:val="00D647B4"/>
    <w:rsid w:val="00D745C9"/>
    <w:rsid w:val="00D8266F"/>
    <w:rsid w:val="00D970BE"/>
    <w:rsid w:val="00DA219C"/>
    <w:rsid w:val="00DB629C"/>
    <w:rsid w:val="00DD53F7"/>
    <w:rsid w:val="00DD6479"/>
    <w:rsid w:val="00DE4DBC"/>
    <w:rsid w:val="00DF1456"/>
    <w:rsid w:val="00DF26EC"/>
    <w:rsid w:val="00E037D7"/>
    <w:rsid w:val="00E10DD4"/>
    <w:rsid w:val="00E41158"/>
    <w:rsid w:val="00E619E5"/>
    <w:rsid w:val="00EC7741"/>
    <w:rsid w:val="00EE4C67"/>
    <w:rsid w:val="00EE574A"/>
    <w:rsid w:val="00EF1655"/>
    <w:rsid w:val="00EF5191"/>
    <w:rsid w:val="00F035C8"/>
    <w:rsid w:val="00F1264A"/>
    <w:rsid w:val="00F302C9"/>
    <w:rsid w:val="00F73069"/>
    <w:rsid w:val="00F76FDF"/>
    <w:rsid w:val="00F80080"/>
    <w:rsid w:val="00F82E17"/>
    <w:rsid w:val="00FA4EB5"/>
    <w:rsid w:val="00FA63D0"/>
    <w:rsid w:val="00FC4379"/>
    <w:rsid w:val="00FE4531"/>
    <w:rsid w:val="00FE624A"/>
    <w:rsid w:val="00FF51EF"/>
    <w:rsid w:val="00FF6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08D9"/>
  <w15:docId w15:val="{9D35726B-514F-4AC2-95CE-DF0358D2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A37"/>
    <w:pPr>
      <w:ind w:left="720"/>
      <w:contextualSpacing/>
    </w:pPr>
  </w:style>
  <w:style w:type="paragraph" w:styleId="a4">
    <w:name w:val="Balloon Text"/>
    <w:basedOn w:val="a"/>
    <w:link w:val="a5"/>
    <w:uiPriority w:val="99"/>
    <w:semiHidden/>
    <w:unhideWhenUsed/>
    <w:rsid w:val="00D74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5C9"/>
    <w:rPr>
      <w:rFonts w:ascii="Tahoma" w:hAnsi="Tahoma" w:cs="Tahoma"/>
      <w:sz w:val="16"/>
      <w:szCs w:val="16"/>
    </w:rPr>
  </w:style>
  <w:style w:type="paragraph" w:styleId="a6">
    <w:name w:val="header"/>
    <w:basedOn w:val="a"/>
    <w:link w:val="a7"/>
    <w:uiPriority w:val="99"/>
    <w:unhideWhenUsed/>
    <w:rsid w:val="003253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253A5"/>
  </w:style>
  <w:style w:type="paragraph" w:styleId="a8">
    <w:name w:val="footer"/>
    <w:basedOn w:val="a"/>
    <w:link w:val="a9"/>
    <w:uiPriority w:val="99"/>
    <w:unhideWhenUsed/>
    <w:rsid w:val="003253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253A5"/>
  </w:style>
  <w:style w:type="paragraph" w:styleId="aa">
    <w:name w:val="Body Text"/>
    <w:basedOn w:val="a"/>
    <w:link w:val="ab"/>
    <w:semiHidden/>
    <w:rsid w:val="0017366A"/>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 Знак"/>
    <w:basedOn w:val="a0"/>
    <w:link w:val="aa"/>
    <w:semiHidden/>
    <w:rsid w:val="0017366A"/>
    <w:rPr>
      <w:rFonts w:ascii="Times New Roman" w:eastAsia="Times New Roman" w:hAnsi="Times New Roman" w:cs="Times New Roman"/>
      <w:b/>
      <w:sz w:val="28"/>
      <w:szCs w:val="20"/>
      <w:lang w:eastAsia="ru-RU"/>
    </w:rPr>
  </w:style>
  <w:style w:type="paragraph" w:styleId="ac">
    <w:name w:val="Body Text Indent"/>
    <w:basedOn w:val="a"/>
    <w:link w:val="ad"/>
    <w:rsid w:val="0017366A"/>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17366A"/>
    <w:rPr>
      <w:rFonts w:ascii="Times New Roman" w:eastAsia="Times New Roman" w:hAnsi="Times New Roman" w:cs="Times New Roman"/>
      <w:sz w:val="20"/>
      <w:szCs w:val="20"/>
      <w:lang w:eastAsia="ru-RU"/>
    </w:rPr>
  </w:style>
  <w:style w:type="paragraph" w:customStyle="1" w:styleId="1">
    <w:name w:val="Абзац списка1"/>
    <w:basedOn w:val="a"/>
    <w:rsid w:val="00195B90"/>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ru-RU" w:eastAsia="ru-RU"/>
    </w:rPr>
  </w:style>
  <w:style w:type="paragraph" w:styleId="2">
    <w:name w:val="Body Text 2"/>
    <w:basedOn w:val="a"/>
    <w:link w:val="20"/>
    <w:uiPriority w:val="99"/>
    <w:semiHidden/>
    <w:unhideWhenUsed/>
    <w:rsid w:val="006E74A4"/>
    <w:pPr>
      <w:spacing w:after="120" w:line="480" w:lineRule="auto"/>
    </w:pPr>
  </w:style>
  <w:style w:type="character" w:customStyle="1" w:styleId="20">
    <w:name w:val="Основной текст 2 Знак"/>
    <w:basedOn w:val="a0"/>
    <w:link w:val="2"/>
    <w:uiPriority w:val="99"/>
    <w:semiHidden/>
    <w:rsid w:val="006E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19D7-2746-4CE0-9DB4-A0F701BC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Сергей</cp:lastModifiedBy>
  <cp:revision>8</cp:revision>
  <cp:lastPrinted>2016-09-08T09:01:00Z</cp:lastPrinted>
  <dcterms:created xsi:type="dcterms:W3CDTF">2016-09-07T06:23:00Z</dcterms:created>
  <dcterms:modified xsi:type="dcterms:W3CDTF">2017-11-17T13:13:00Z</dcterms:modified>
</cp:coreProperties>
</file>