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D6" w:rsidRDefault="000E40D6" w:rsidP="000E40D6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</w:p>
    <w:p w:rsidR="000E40D6" w:rsidRPr="005E36D9" w:rsidRDefault="000E40D6" w:rsidP="000E40D6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</w:t>
      </w:r>
    </w:p>
    <w:p w:rsidR="000E40D6" w:rsidRPr="003263A5" w:rsidRDefault="000E40D6" w:rsidP="000E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 судових експертів, старших судових експертів, судових експертів секторів дослідження наркотичних засобів, психотропних речовин, їх аналогів та прекурсорів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дослідження матеріалів, речовин і виробів 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</w:p>
    <w:p w:rsidR="000E40D6" w:rsidRPr="003263A5" w:rsidRDefault="000E40D6" w:rsidP="000E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експертно-криміналістичних центрів </w:t>
      </w:r>
      <w:bookmarkStart w:id="0" w:name="_GoBack"/>
      <w:bookmarkEnd w:id="0"/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МВС України</w:t>
      </w:r>
    </w:p>
    <w:p w:rsidR="000E40D6" w:rsidRDefault="000E40D6" w:rsidP="007A7901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Правова основа діяльності судового експерта.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Основні завдання Експертної служби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Основні ресурси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Економічні ресурси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Соціальні ресурси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Правова основа організації наукових досліджень в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Розвиток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Права експерта при проведенні експертизи.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Акредитація лабораторій ДНДЕКЦ МВС України за міжнародним стандартом.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Правова основа запровадження системи якості.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Акредитація експертних лабораторій.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Експертна методика.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Судово-експертна практика.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Мета вивчення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Потреби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Формування потреб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Джерела інформації про потреби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Види експертних методик.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Поняття «мікрооб’єкт».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Вилучення невеликої кількості рідини.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Використання додаткових джерел освітлення під час пошуку мікрооб’єктів.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Метод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Методика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Основні етапи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Державна атестація наукових установ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Експеримент, як метод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Моделювання, як метод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lang w:val="uk-UA" w:eastAsia="uk-UA"/>
        </w:rPr>
      </w:pPr>
      <w:r w:rsidRPr="00851BDF">
        <w:rPr>
          <w:rFonts w:ascii="Times New Roman" w:hAnsi="Times New Roman"/>
          <w:bCs/>
          <w:iCs/>
          <w:lang w:val="uk-UA" w:eastAsia="uk-UA"/>
        </w:rPr>
        <w:t>Поняття аналоги наркотичних засобів і психотропних речовин.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bCs/>
          <w:lang w:val="uk-UA" w:eastAsia="uk-UA"/>
        </w:rPr>
        <w:t>Поняття галюциногени</w:t>
      </w:r>
      <w:r w:rsidRPr="00851BDF">
        <w:rPr>
          <w:rFonts w:ascii="Times New Roman" w:hAnsi="Times New Roman"/>
          <w:lang w:val="uk-UA" w:eastAsia="uk-UA"/>
        </w:rPr>
        <w:t>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Наркотичні засоби та їх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Психологічна характеристика 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Зміст пізнавальної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Зміст конструктивної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Зміст комунікативної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lastRenderedPageBreak/>
        <w:t>Психологічна характеристика внутрішнього переконання експерта.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Психологічна характеристика професійно важливих якостей </w:t>
      </w:r>
      <w:r w:rsidRPr="00851BDF">
        <w:rPr>
          <w:rFonts w:ascii="Times New Roman" w:hAnsi="Times New Roman"/>
          <w:color w:val="000000"/>
          <w:lang w:val="uk-UA"/>
        </w:rPr>
        <w:t>експерта-криміналіста</w:t>
      </w:r>
      <w:r w:rsidRPr="00851BDF">
        <w:rPr>
          <w:rFonts w:ascii="Times New Roman" w:hAnsi="Times New Roman"/>
          <w:lang w:val="uk-UA"/>
        </w:rPr>
        <w:t>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Поняття професійної спостережливості працівника Експертної служби МВС України. Чинники її продуктивності.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Професійне мислення експерта-криміналіста. </w:t>
      </w:r>
      <w:r w:rsidRPr="00851BDF">
        <w:rPr>
          <w:rFonts w:ascii="Times New Roman" w:hAnsi="Times New Roman"/>
          <w:color w:val="000000"/>
          <w:lang w:val="uk-UA"/>
        </w:rPr>
        <w:t>Роль уяви в професійній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Професійна мотивація працівника Експертної служби МВС 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0"/>
          <w:tab w:val="left" w:pos="567"/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Характеристика професійних емоційно-вольових якостей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Характеристика основних частин публічного виступу.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Логічні правила побудови публічного виступу експертом.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Основні види аргументів, що застосовуються під час публічного виступу в суді.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proofErr w:type="spellStart"/>
      <w:r w:rsidRPr="00851BDF">
        <w:rPr>
          <w:rFonts w:ascii="Times New Roman" w:hAnsi="Times New Roman"/>
          <w:lang w:val="uk-UA"/>
        </w:rPr>
        <w:t>Самопрезентація</w:t>
      </w:r>
      <w:proofErr w:type="spellEnd"/>
      <w:r w:rsidRPr="00851BDF">
        <w:rPr>
          <w:rFonts w:ascii="Times New Roman" w:hAnsi="Times New Roman"/>
          <w:lang w:val="uk-UA"/>
        </w:rPr>
        <w:t xml:space="preserve"> судового експерта під час публічного виступу в суді.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Поняття психічної саморегуляції.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Традиційні та нетрадиційні методи саморегуляції.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ar-SA"/>
        </w:rPr>
      </w:pPr>
      <w:r w:rsidRPr="00851BDF">
        <w:rPr>
          <w:rFonts w:ascii="Times New Roman" w:hAnsi="Times New Roman"/>
          <w:lang w:val="uk-UA" w:eastAsia="ar-SA"/>
        </w:rPr>
        <w:t>Базовий рівень накопичення інформації в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ar-SA"/>
        </w:rPr>
      </w:pPr>
      <w:r w:rsidRPr="00851BDF">
        <w:rPr>
          <w:rFonts w:ascii="Times New Roman" w:hAnsi="Times New Roman"/>
          <w:lang w:val="uk-UA" w:eastAsia="ar-SA"/>
        </w:rPr>
        <w:t>Основні завдання системи інформаційного забезпечення МВС.</w:t>
      </w:r>
    </w:p>
    <w:p w:rsidR="00C35206" w:rsidRPr="00851BDF" w:rsidRDefault="00C35206" w:rsidP="007A7901">
      <w:pPr>
        <w:pStyle w:val="a7"/>
        <w:keepNext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О</w:t>
      </w:r>
      <w:r w:rsidRPr="00851BDF">
        <w:rPr>
          <w:rFonts w:ascii="Times New Roman" w:hAnsi="Times New Roman"/>
          <w:kern w:val="32"/>
          <w:lang w:val="uk-UA" w:eastAsia="ru-RU"/>
        </w:rPr>
        <w:t>сновні способи захисту інформації.</w:t>
      </w:r>
    </w:p>
    <w:p w:rsidR="00C35206" w:rsidRPr="00851BDF" w:rsidRDefault="00C35206" w:rsidP="007A7901">
      <w:pPr>
        <w:pStyle w:val="a7"/>
        <w:keepNext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color w:val="000000"/>
          <w:lang w:val="uk-UA" w:eastAsia="ru-RU"/>
        </w:rPr>
        <w:t>У</w:t>
      </w:r>
      <w:r w:rsidRPr="00851BDF">
        <w:rPr>
          <w:rFonts w:ascii="Times New Roman" w:hAnsi="Times New Roman"/>
          <w:lang w:val="uk-UA" w:eastAsia="ru-RU"/>
        </w:rPr>
        <w:t>мови допустимості моделювання при розслідуванні злочинів.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color w:val="000000"/>
          <w:bdr w:val="none" w:sz="0" w:space="0" w:color="auto" w:frame="1"/>
          <w:lang w:val="uk-UA"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Правова основа діяльності Експертної служби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Експерт у кримінальному провадженні.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Спеціаліст у кримінальному провадженні.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Підстави проведення експертизи.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Порядок залучення експерта.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Висновок експерта: сутність, структура, зміст.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Допит експерта: підстави та порядок проведення.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Процесуальні форми взаємодії працівників Експертної служби МВС України з органами досудового розслідування та судом.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Непроцесуальні форми взаємодії працівників Експертної служби МВС України та органів досудового розслідування.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Наркотичні засоби, психотропні речовини, їх аналоги та прекурсори як предмет злочинів у сфері обігу наркотичних засобів, психотропних речовин, їх аналогів або прекурсорів.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Зловживання владою або службовим становищем.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lastRenderedPageBreak/>
        <w:t>Службове підроблення.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Завідомо неправдивий висновок експерта.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Експерт як суб’єкт злочину, передбаченого ст. 384 КК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Роль і місце ділового спілкування у професійній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Управління діловим спілкуванням: сутність і прийоми.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Шляхи організації взаємодії партнерів по комунікації (</w:t>
      </w:r>
      <w:proofErr w:type="spellStart"/>
      <w:r w:rsidRPr="00851BDF">
        <w:rPr>
          <w:rFonts w:ascii="Times New Roman" w:hAnsi="Times New Roman"/>
          <w:lang w:val="uk-UA"/>
        </w:rPr>
        <w:t>інтеракція</w:t>
      </w:r>
      <w:proofErr w:type="spellEnd"/>
      <w:r w:rsidRPr="00851BDF">
        <w:rPr>
          <w:rFonts w:ascii="Times New Roman" w:hAnsi="Times New Roman"/>
          <w:lang w:val="uk-UA"/>
        </w:rPr>
        <w:t>).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Канали передачі і сприйняття інформації у комунікативному процесі.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Характеристика засобів комунікативного впливу на людину.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Поняття діловодства.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Поняття службового документа.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Визначення реквізитів документа.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shd w:val="clear" w:color="auto" w:fill="FFFFFF"/>
          <w:lang w:val="uk-UA" w:eastAsia="ru-RU"/>
        </w:rPr>
        <w:t xml:space="preserve">Поняття оригіналу документа за Кримінальним процесуальним кодексом України.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/>
        </w:rPr>
        <w:t>Наказ як управлінський документ.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/>
        </w:rPr>
        <w:t>Оприлюднення законів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color w:val="000000"/>
          <w:lang w:val="uk-UA"/>
        </w:rPr>
        <w:t>Посилання на інші нормативно-правові акти.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spacing w:val="2"/>
          <w:lang w:val="uk-UA"/>
        </w:rPr>
        <w:t>Поняття юридичного документа.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 xml:space="preserve">Поняття корупції в Україні. 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Антикорупційна політика держави</w:t>
      </w:r>
      <w:r w:rsidR="00DA5919">
        <w:rPr>
          <w:rFonts w:ascii="Times New Roman" w:hAnsi="Times New Roman"/>
          <w:sz w:val="28"/>
          <w:szCs w:val="28"/>
          <w:lang w:val="uk-UA"/>
        </w:rPr>
        <w:t>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Близькі особи у розумінні антикорупційного законодавства</w:t>
      </w:r>
      <w:r w:rsidR="00DA5919">
        <w:rPr>
          <w:rFonts w:ascii="Times New Roman" w:hAnsi="Times New Roman"/>
          <w:sz w:val="28"/>
          <w:szCs w:val="28"/>
          <w:lang w:val="uk-UA"/>
        </w:rPr>
        <w:t>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Подарунки, що можуть приймати особи, уповноважені на виконання функцій держави.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  <w:r w:rsidR="00DA5919">
        <w:rPr>
          <w:rFonts w:ascii="Times New Roman" w:hAnsi="Times New Roman"/>
          <w:sz w:val="28"/>
          <w:szCs w:val="28"/>
          <w:lang w:val="uk-UA"/>
        </w:rPr>
        <w:t>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Порядок вирішення конфліктів інтересів під час проходження публічної служби.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Строки накладення адміністративного стягнення за вчинення правопорушення, пов’язаного з корупцією</w:t>
      </w:r>
      <w:r w:rsidR="00DA5919">
        <w:rPr>
          <w:rFonts w:ascii="Times New Roman" w:hAnsi="Times New Roman"/>
          <w:sz w:val="28"/>
          <w:szCs w:val="28"/>
          <w:lang w:val="uk-UA"/>
        </w:rPr>
        <w:t>.</w:t>
      </w:r>
      <w:r w:rsidRPr="00851B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Поняття трудового договору та його види.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Порядок звільнення працівника.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Режим робочого часу та його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Поняття робочого часу та його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Щорічні відпустки та їх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Соціальні відпустки та порядок їх надання.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Принцип верховенства права та його реалізація в судово-експертній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Право на приватність.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Повага до людської гідності.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 xml:space="preserve">Основні напрями діяльності Національної поліції України у </w:t>
      </w:r>
      <w:r w:rsidRPr="00851BDF">
        <w:rPr>
          <w:rFonts w:ascii="Times New Roman" w:hAnsi="Times New Roman"/>
          <w:snapToGrid w:val="0"/>
          <w:lang w:val="uk-UA" w:eastAsia="ru-RU"/>
        </w:rPr>
        <w:lastRenderedPageBreak/>
        <w:t>запобіганні наркотизму і незаконного обігу наркотичних засобів, психотропних речовин і прекурсорів.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>Поняття та сутність антинаркотичної профілактики.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 xml:space="preserve">Класифікація наркотичних засобів, розроблена фахівцями Всесвітньої організації охорони здоров’я. 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>Запобіжно-регулятивна функція Закону України «Про наркотичні засоби, психотропні речовини і прекурсори».</w:t>
      </w:r>
    </w:p>
    <w:p w:rsidR="00C35206" w:rsidRPr="00851BDF" w:rsidRDefault="00C35206" w:rsidP="000829CF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bCs/>
          <w:lang w:val="uk-UA"/>
        </w:rPr>
        <w:t>Час утримання</w:t>
      </w:r>
      <w:r w:rsidRPr="00851BDF">
        <w:rPr>
          <w:rFonts w:ascii="Times New Roman" w:hAnsi="Times New Roman"/>
          <w:lang w:val="uk-UA"/>
        </w:rPr>
        <w:t>.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lang w:val="uk-UA"/>
        </w:rPr>
        <w:t>Нормативно-правові акти, які регулюють порядок обігу наркотичних засобів, психотропних речовин та прекурсорів.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</w:rPr>
        <w:t>Т</w:t>
      </w:r>
      <w:proofErr w:type="spellStart"/>
      <w:r w:rsidRPr="00851BDF">
        <w:rPr>
          <w:rFonts w:ascii="Times New Roman" w:hAnsi="Times New Roman"/>
          <w:lang w:val="uk-UA"/>
        </w:rPr>
        <w:t>ермін</w:t>
      </w:r>
      <w:proofErr w:type="spellEnd"/>
      <w:r w:rsidRPr="00851BDF">
        <w:rPr>
          <w:rFonts w:ascii="Times New Roman" w:hAnsi="Times New Roman"/>
          <w:lang w:val="uk-UA"/>
        </w:rPr>
        <w:t xml:space="preserve"> «</w:t>
      </w:r>
      <w:proofErr w:type="spellStart"/>
      <w:r w:rsidRPr="00851BDF">
        <w:rPr>
          <w:rFonts w:ascii="Times New Roman" w:hAnsi="Times New Roman"/>
          <w:lang w:val="uk-UA"/>
        </w:rPr>
        <w:t>канабіс</w:t>
      </w:r>
      <w:proofErr w:type="spellEnd"/>
      <w:r w:rsidRPr="00851BDF">
        <w:rPr>
          <w:rFonts w:ascii="Times New Roman" w:hAnsi="Times New Roman"/>
          <w:lang w:val="uk-UA"/>
        </w:rPr>
        <w:t>»</w:t>
      </w:r>
      <w:r w:rsidRPr="00851BDF">
        <w:rPr>
          <w:rFonts w:ascii="Times New Roman" w:hAnsi="Times New Roman"/>
        </w:rPr>
        <w:t xml:space="preserve"> з</w:t>
      </w:r>
      <w:r w:rsidRPr="00851BDF">
        <w:rPr>
          <w:rFonts w:ascii="Times New Roman" w:hAnsi="Times New Roman"/>
          <w:lang w:val="uk-UA"/>
        </w:rPr>
        <w:t>гідно з Єдиною Конвенцією ООН про наркотичні засоби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lang w:val="uk-UA"/>
        </w:rPr>
        <w:t>Таблиця I Переліку, затвердженого постановою Кабінету Міністрів України від 6 травня 2000 року № 770.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Поняття</w:t>
      </w:r>
      <w:r w:rsidRPr="00851BDF">
        <w:rPr>
          <w:rFonts w:ascii="Times New Roman" w:hAnsi="Times New Roman"/>
          <w:lang w:val="uk-UA"/>
        </w:rPr>
        <w:t xml:space="preserve"> </w:t>
      </w:r>
      <w:proofErr w:type="spellStart"/>
      <w:r w:rsidRPr="00851BDF">
        <w:rPr>
          <w:rFonts w:ascii="Times New Roman" w:hAnsi="Times New Roman"/>
          <w:lang w:val="uk-UA"/>
        </w:rPr>
        <w:t>тетрагідроканабінол</w:t>
      </w:r>
      <w:proofErr w:type="spellEnd"/>
      <w:r w:rsidRPr="00851BDF">
        <w:rPr>
          <w:rFonts w:ascii="Times New Roman" w:hAnsi="Times New Roman"/>
          <w:lang w:val="uk-UA"/>
        </w:rPr>
        <w:t>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Кустарно – виготовлені наркотичні засоби з маку снодійного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622100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  <w:bCs/>
          <w:lang w:val="uk-UA"/>
        </w:rPr>
      </w:pPr>
      <w:r w:rsidRPr="00851BDF">
        <w:rPr>
          <w:rFonts w:ascii="Times New Roman" w:hAnsi="Times New Roman"/>
          <w:bCs/>
          <w:lang w:val="uk-UA"/>
        </w:rPr>
        <w:t xml:space="preserve">Основі умови проведення рідинної хроматографії ВЕРХ. 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Принцип методу мас-спектрометрії</w:t>
      </w:r>
      <w:r w:rsidRPr="00851BDF">
        <w:rPr>
          <w:rFonts w:ascii="Times New Roman" w:hAnsi="Times New Roman"/>
          <w:lang w:val="uk-UA"/>
        </w:rPr>
        <w:t xml:space="preserve"> </w:t>
      </w:r>
      <w:r w:rsidRPr="00851BDF">
        <w:rPr>
          <w:rFonts w:ascii="Times New Roman" w:hAnsi="Times New Roman"/>
        </w:rPr>
        <w:t xml:space="preserve">в </w:t>
      </w:r>
      <w:proofErr w:type="spellStart"/>
      <w:r w:rsidRPr="00851BDF">
        <w:rPr>
          <w:rFonts w:ascii="Times New Roman" w:hAnsi="Times New Roman"/>
        </w:rPr>
        <w:t>газорідинній</w:t>
      </w:r>
      <w:proofErr w:type="spellEnd"/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хроматографії</w:t>
      </w:r>
      <w:proofErr w:type="spellEnd"/>
      <w:r w:rsidRPr="00851BDF">
        <w:rPr>
          <w:rFonts w:ascii="Times New Roman" w:hAnsi="Times New Roman"/>
        </w:rPr>
        <w:t>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4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Уповноважені органи, що готують висновки про належність</w:t>
      </w:r>
      <w:r w:rsidRPr="00851BDF">
        <w:rPr>
          <w:rFonts w:ascii="Times New Roman" w:hAnsi="Times New Roman"/>
          <w:lang w:val="uk-UA"/>
        </w:rPr>
        <w:t xml:space="preserve"> речовин до аналогів наркотичних засобів і психотропних речовин.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Поняття</w:t>
      </w:r>
      <w:r w:rsidRPr="00851BDF">
        <w:rPr>
          <w:rFonts w:ascii="Times New Roman" w:hAnsi="Times New Roman"/>
          <w:lang w:val="uk-UA"/>
        </w:rPr>
        <w:t xml:space="preserve"> «</w:t>
      </w:r>
      <w:r w:rsidR="00851BDF">
        <w:rPr>
          <w:rFonts w:ascii="Times New Roman" w:hAnsi="Times New Roman"/>
          <w:lang w:val="uk-UA"/>
        </w:rPr>
        <w:t>н</w:t>
      </w:r>
      <w:r w:rsidRPr="00851BDF">
        <w:rPr>
          <w:rFonts w:ascii="Times New Roman" w:hAnsi="Times New Roman"/>
          <w:lang w:val="uk-UA"/>
        </w:rPr>
        <w:t xml:space="preserve">елегальна </w:t>
      </w:r>
      <w:proofErr w:type="spellStart"/>
      <w:r w:rsidRPr="00851BDF">
        <w:rPr>
          <w:rFonts w:ascii="Times New Roman" w:hAnsi="Times New Roman"/>
          <w:lang w:val="uk-UA"/>
        </w:rPr>
        <w:t>нарколабораторія</w:t>
      </w:r>
      <w:proofErr w:type="spellEnd"/>
      <w:r w:rsidRPr="00851BDF">
        <w:rPr>
          <w:rFonts w:ascii="Times New Roman" w:hAnsi="Times New Roman"/>
          <w:lang w:val="uk-UA"/>
        </w:rPr>
        <w:t>».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Неруйнівні методи</w:t>
      </w:r>
      <w:r w:rsidRPr="00851BDF">
        <w:rPr>
          <w:rFonts w:ascii="Times New Roman" w:hAnsi="Times New Roman"/>
          <w:lang w:val="uk-UA"/>
        </w:rPr>
        <w:t xml:space="preserve"> визначення елементного складу речовин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Завдання методу</w:t>
      </w:r>
      <w:r w:rsidRPr="00851BDF">
        <w:rPr>
          <w:rFonts w:ascii="Times New Roman" w:hAnsi="Times New Roman"/>
          <w:lang w:val="uk-UA"/>
        </w:rPr>
        <w:t xml:space="preserve"> ІЧ-спектроскопії.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  <w:bCs/>
        </w:rPr>
      </w:pPr>
      <w:r w:rsidRPr="00851BDF">
        <w:rPr>
          <w:rFonts w:ascii="Times New Roman" w:hAnsi="Times New Roman"/>
          <w:bCs/>
          <w:lang w:val="uk-UA"/>
        </w:rPr>
        <w:t>Поняття прекурсори</w:t>
      </w:r>
      <w:r w:rsidRPr="00851BDF">
        <w:rPr>
          <w:rFonts w:ascii="Times New Roman" w:hAnsi="Times New Roman"/>
          <w:bCs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bCs/>
          <w:iCs/>
        </w:rPr>
      </w:pPr>
      <w:r w:rsidRPr="00851BDF">
        <w:rPr>
          <w:rFonts w:ascii="Times New Roman" w:hAnsi="Times New Roman"/>
          <w:bCs/>
          <w:iCs/>
          <w:lang w:val="uk-UA"/>
        </w:rPr>
        <w:t>Поняття аналоги наркотичних засобів і психотропних речовин</w:t>
      </w:r>
      <w:r w:rsidRPr="00851BDF">
        <w:rPr>
          <w:rFonts w:ascii="Times New Roman" w:hAnsi="Times New Roman"/>
          <w:bCs/>
          <w:iCs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Вимоги при проведенні</w:t>
      </w:r>
      <w:r w:rsidRPr="00851BDF">
        <w:rPr>
          <w:rFonts w:ascii="Times New Roman" w:hAnsi="Times New Roman"/>
          <w:lang w:val="uk-UA"/>
        </w:rPr>
        <w:t xml:space="preserve"> огляду місця події </w:t>
      </w:r>
      <w:r w:rsidR="00851BDF">
        <w:rPr>
          <w:rFonts w:ascii="Times New Roman" w:hAnsi="Times New Roman"/>
          <w:lang w:val="uk-UA"/>
        </w:rPr>
        <w:t>«</w:t>
      </w:r>
      <w:r w:rsidRPr="00851BDF">
        <w:rPr>
          <w:rFonts w:ascii="Times New Roman" w:hAnsi="Times New Roman"/>
          <w:lang w:val="uk-UA"/>
        </w:rPr>
        <w:t xml:space="preserve">нелегальної </w:t>
      </w:r>
      <w:proofErr w:type="spellStart"/>
      <w:r w:rsidRPr="00851BDF">
        <w:rPr>
          <w:rFonts w:ascii="Times New Roman" w:hAnsi="Times New Roman"/>
          <w:lang w:val="uk-UA"/>
        </w:rPr>
        <w:t>нарколабораторії</w:t>
      </w:r>
      <w:proofErr w:type="spellEnd"/>
      <w:r w:rsidR="00851BDF">
        <w:rPr>
          <w:rFonts w:ascii="Times New Roman" w:hAnsi="Times New Roman"/>
          <w:lang w:val="uk-UA"/>
        </w:rPr>
        <w:t>»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 xml:space="preserve">Основні </w:t>
      </w:r>
      <w:proofErr w:type="spellStart"/>
      <w:r w:rsidRPr="00851BDF">
        <w:rPr>
          <w:rFonts w:ascii="Times New Roman" w:hAnsi="Times New Roman"/>
          <w:lang w:val="uk-UA"/>
        </w:rPr>
        <w:t>канабіноїди</w:t>
      </w:r>
      <w:proofErr w:type="spellEnd"/>
      <w:r w:rsidRPr="00851BDF">
        <w:rPr>
          <w:rFonts w:ascii="Times New Roman" w:hAnsi="Times New Roman"/>
          <w:lang w:val="uk-UA"/>
        </w:rPr>
        <w:t xml:space="preserve"> </w:t>
      </w:r>
      <w:proofErr w:type="spellStart"/>
      <w:r w:rsidRPr="00851BDF">
        <w:rPr>
          <w:rFonts w:ascii="Times New Roman" w:hAnsi="Times New Roman"/>
          <w:lang w:val="uk-UA"/>
        </w:rPr>
        <w:t>канабісу</w:t>
      </w:r>
      <w:proofErr w:type="spellEnd"/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Визначення кількості наркотичного засобу макової соломи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Принцип методу</w:t>
      </w:r>
      <w:r w:rsidRPr="00851BDF">
        <w:rPr>
          <w:rFonts w:ascii="Times New Roman" w:hAnsi="Times New Roman"/>
          <w:lang w:val="uk-UA"/>
        </w:rPr>
        <w:t xml:space="preserve"> внутрішнього стандарту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Принцип роботи полум'яно-іонізаційного детектора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Принцип</w:t>
      </w:r>
      <w:r w:rsidRPr="00851BDF">
        <w:rPr>
          <w:rFonts w:ascii="Times New Roman" w:hAnsi="Times New Roman"/>
          <w:lang w:val="uk-UA"/>
        </w:rPr>
        <w:t xml:space="preserve"> методу тонкошарової хроматографії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Вимоги для</w:t>
      </w:r>
      <w:r w:rsidRPr="00851BDF">
        <w:rPr>
          <w:rFonts w:ascii="Times New Roman" w:hAnsi="Times New Roman"/>
          <w:lang w:val="uk-UA"/>
        </w:rPr>
        <w:t xml:space="preserve"> п</w:t>
      </w:r>
      <w:proofErr w:type="spellStart"/>
      <w:r w:rsidRPr="00851BDF">
        <w:rPr>
          <w:rFonts w:ascii="Times New Roman" w:hAnsi="Times New Roman"/>
        </w:rPr>
        <w:t>роведенн</w:t>
      </w:r>
      <w:proofErr w:type="spellEnd"/>
      <w:r w:rsidRPr="00851BDF">
        <w:rPr>
          <w:rFonts w:ascii="Times New Roman" w:hAnsi="Times New Roman"/>
          <w:lang w:val="uk-UA"/>
        </w:rPr>
        <w:t>я</w:t>
      </w:r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лужної</w:t>
      </w:r>
      <w:proofErr w:type="spellEnd"/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екстракції</w:t>
      </w:r>
      <w:proofErr w:type="spellEnd"/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амфетаміну</w:t>
      </w:r>
      <w:proofErr w:type="spellEnd"/>
      <w:r w:rsidRPr="00851BDF">
        <w:rPr>
          <w:rFonts w:ascii="Times New Roman" w:hAnsi="Times New Roman"/>
        </w:rPr>
        <w:t xml:space="preserve"> та </w:t>
      </w:r>
      <w:proofErr w:type="spellStart"/>
      <w:r w:rsidRPr="00851BDF">
        <w:rPr>
          <w:rFonts w:ascii="Times New Roman" w:hAnsi="Times New Roman"/>
        </w:rPr>
        <w:t>метамфетаміну</w:t>
      </w:r>
      <w:proofErr w:type="spellEnd"/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Поняття</w:t>
      </w:r>
      <w:r w:rsidRPr="00851BDF">
        <w:rPr>
          <w:rFonts w:ascii="Times New Roman" w:hAnsi="Times New Roman"/>
          <w:lang w:val="uk-UA"/>
        </w:rPr>
        <w:t xml:space="preserve"> обладнання для виготовлення наркотичних засобів або психотропних речовин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Основні частини газового хроматографа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bCs/>
        </w:rPr>
      </w:pPr>
      <w:r w:rsidRPr="00851BDF">
        <w:rPr>
          <w:rFonts w:ascii="Times New Roman" w:hAnsi="Times New Roman"/>
          <w:bCs/>
          <w:lang w:val="uk-UA"/>
        </w:rPr>
        <w:t xml:space="preserve">Застосування методу високоефективної рідинної хроматографії. </w:t>
      </w:r>
    </w:p>
    <w:p w:rsidR="00C35206" w:rsidRPr="00851BDF" w:rsidRDefault="00C35206" w:rsidP="00D81B9D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35206" w:rsidRPr="00851BDF" w:rsidSect="000829CF">
      <w:headerReference w:type="default" r:id="rId7"/>
      <w:pgSz w:w="11906" w:h="16838"/>
      <w:pgMar w:top="737" w:right="567" w:bottom="73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A1" w:rsidRDefault="004840A1" w:rsidP="00F5152F">
      <w:pPr>
        <w:spacing w:after="0" w:line="240" w:lineRule="auto"/>
      </w:pPr>
      <w:r>
        <w:separator/>
      </w:r>
    </w:p>
  </w:endnote>
  <w:endnote w:type="continuationSeparator" w:id="0">
    <w:p w:rsidR="004840A1" w:rsidRDefault="004840A1" w:rsidP="00F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A1" w:rsidRDefault="004840A1" w:rsidP="00F5152F">
      <w:pPr>
        <w:spacing w:after="0" w:line="240" w:lineRule="auto"/>
      </w:pPr>
      <w:r>
        <w:separator/>
      </w:r>
    </w:p>
  </w:footnote>
  <w:footnote w:type="continuationSeparator" w:id="0">
    <w:p w:rsidR="004840A1" w:rsidRDefault="004840A1" w:rsidP="00F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06" w:rsidRDefault="00C95FCD">
    <w:pPr>
      <w:pStyle w:val="a3"/>
      <w:jc w:val="center"/>
    </w:pPr>
    <w:r>
      <w:fldChar w:fldCharType="begin"/>
    </w:r>
    <w:r w:rsidR="00C35206">
      <w:instrText>PAGE   \* MERGEFORMAT</w:instrText>
    </w:r>
    <w:r>
      <w:fldChar w:fldCharType="separate"/>
    </w:r>
    <w:r w:rsidR="000E40D6" w:rsidRPr="000E40D6">
      <w:rPr>
        <w:noProof/>
        <w:lang w:val="ru-RU"/>
      </w:rPr>
      <w:t>5</w:t>
    </w:r>
    <w:r>
      <w:fldChar w:fldCharType="end"/>
    </w:r>
  </w:p>
  <w:p w:rsidR="00C35206" w:rsidRDefault="00C352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43DAA"/>
    <w:multiLevelType w:val="hybridMultilevel"/>
    <w:tmpl w:val="FDFEBD8C"/>
    <w:lvl w:ilvl="0" w:tplc="45E4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5BA5"/>
    <w:multiLevelType w:val="hybridMultilevel"/>
    <w:tmpl w:val="003C800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431B"/>
    <w:multiLevelType w:val="hybridMultilevel"/>
    <w:tmpl w:val="6BE82BEC"/>
    <w:lvl w:ilvl="0" w:tplc="412CB85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74" w:hanging="360"/>
      </w:pPr>
    </w:lvl>
    <w:lvl w:ilvl="2" w:tplc="0422001B">
      <w:start w:val="1"/>
      <w:numFmt w:val="lowerRoman"/>
      <w:lvlText w:val="%3."/>
      <w:lvlJc w:val="right"/>
      <w:pPr>
        <w:ind w:left="3294" w:hanging="180"/>
      </w:pPr>
    </w:lvl>
    <w:lvl w:ilvl="3" w:tplc="0422000F">
      <w:start w:val="1"/>
      <w:numFmt w:val="decimal"/>
      <w:lvlText w:val="%4."/>
      <w:lvlJc w:val="left"/>
      <w:pPr>
        <w:ind w:left="4014" w:hanging="360"/>
      </w:pPr>
    </w:lvl>
    <w:lvl w:ilvl="4" w:tplc="04220019">
      <w:start w:val="1"/>
      <w:numFmt w:val="lowerLetter"/>
      <w:lvlText w:val="%5."/>
      <w:lvlJc w:val="left"/>
      <w:pPr>
        <w:ind w:left="4734" w:hanging="360"/>
      </w:pPr>
    </w:lvl>
    <w:lvl w:ilvl="5" w:tplc="0422001B">
      <w:start w:val="1"/>
      <w:numFmt w:val="lowerRoman"/>
      <w:lvlText w:val="%6."/>
      <w:lvlJc w:val="right"/>
      <w:pPr>
        <w:ind w:left="5454" w:hanging="180"/>
      </w:pPr>
    </w:lvl>
    <w:lvl w:ilvl="6" w:tplc="0422000F">
      <w:start w:val="1"/>
      <w:numFmt w:val="decimal"/>
      <w:lvlText w:val="%7."/>
      <w:lvlJc w:val="left"/>
      <w:pPr>
        <w:ind w:left="6174" w:hanging="360"/>
      </w:pPr>
    </w:lvl>
    <w:lvl w:ilvl="7" w:tplc="04220019">
      <w:start w:val="1"/>
      <w:numFmt w:val="lowerLetter"/>
      <w:lvlText w:val="%8."/>
      <w:lvlJc w:val="left"/>
      <w:pPr>
        <w:ind w:left="6894" w:hanging="360"/>
      </w:pPr>
    </w:lvl>
    <w:lvl w:ilvl="8" w:tplc="0422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52F"/>
    <w:rsid w:val="000829CF"/>
    <w:rsid w:val="000E40D6"/>
    <w:rsid w:val="00162000"/>
    <w:rsid w:val="001A68B8"/>
    <w:rsid w:val="001A7A9F"/>
    <w:rsid w:val="00212FC5"/>
    <w:rsid w:val="0024242E"/>
    <w:rsid w:val="00244DFB"/>
    <w:rsid w:val="002725CA"/>
    <w:rsid w:val="002E05C7"/>
    <w:rsid w:val="00301603"/>
    <w:rsid w:val="0034299B"/>
    <w:rsid w:val="00430775"/>
    <w:rsid w:val="00443E3C"/>
    <w:rsid w:val="004630DF"/>
    <w:rsid w:val="004703A0"/>
    <w:rsid w:val="0048096F"/>
    <w:rsid w:val="004840A1"/>
    <w:rsid w:val="004E75BF"/>
    <w:rsid w:val="0060058C"/>
    <w:rsid w:val="00622100"/>
    <w:rsid w:val="006374D7"/>
    <w:rsid w:val="006A6200"/>
    <w:rsid w:val="00770465"/>
    <w:rsid w:val="00787F7C"/>
    <w:rsid w:val="007918A5"/>
    <w:rsid w:val="007A0493"/>
    <w:rsid w:val="007A4201"/>
    <w:rsid w:val="007A7901"/>
    <w:rsid w:val="007D2313"/>
    <w:rsid w:val="00851BDF"/>
    <w:rsid w:val="00883415"/>
    <w:rsid w:val="008B4FD9"/>
    <w:rsid w:val="008F33FC"/>
    <w:rsid w:val="00A41411"/>
    <w:rsid w:val="00B70F97"/>
    <w:rsid w:val="00B73781"/>
    <w:rsid w:val="00BD65FB"/>
    <w:rsid w:val="00BD7C3B"/>
    <w:rsid w:val="00C00B61"/>
    <w:rsid w:val="00C35206"/>
    <w:rsid w:val="00C53E19"/>
    <w:rsid w:val="00C95FCD"/>
    <w:rsid w:val="00D05A1D"/>
    <w:rsid w:val="00D32A82"/>
    <w:rsid w:val="00D53F41"/>
    <w:rsid w:val="00D80F36"/>
    <w:rsid w:val="00D81B9D"/>
    <w:rsid w:val="00D860BA"/>
    <w:rsid w:val="00DA5919"/>
    <w:rsid w:val="00DB3C3E"/>
    <w:rsid w:val="00E364DF"/>
    <w:rsid w:val="00E435ED"/>
    <w:rsid w:val="00E719B8"/>
    <w:rsid w:val="00E770DE"/>
    <w:rsid w:val="00ED2E30"/>
    <w:rsid w:val="00EE6747"/>
    <w:rsid w:val="00EF6784"/>
    <w:rsid w:val="00F5152F"/>
    <w:rsid w:val="00FB6E79"/>
    <w:rsid w:val="00FC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2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5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52F"/>
  </w:style>
  <w:style w:type="paragraph" w:styleId="a5">
    <w:name w:val="footer"/>
    <w:basedOn w:val="a"/>
    <w:link w:val="a6"/>
    <w:uiPriority w:val="99"/>
    <w:rsid w:val="00F515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52F"/>
  </w:style>
  <w:style w:type="paragraph" w:styleId="a7">
    <w:name w:val="List Paragraph"/>
    <w:basedOn w:val="a"/>
    <w:uiPriority w:val="99"/>
    <w:qFormat/>
    <w:rsid w:val="0024242E"/>
    <w:pPr>
      <w:ind w:left="720"/>
    </w:pPr>
    <w:rPr>
      <w:rFonts w:cs="Times New Roman"/>
      <w:sz w:val="28"/>
      <w:szCs w:val="28"/>
      <w:lang w:val="ru-RU"/>
    </w:rPr>
  </w:style>
  <w:style w:type="paragraph" w:customStyle="1" w:styleId="1">
    <w:name w:val="Абзац списка1"/>
    <w:basedOn w:val="a"/>
    <w:uiPriority w:val="99"/>
    <w:rsid w:val="002424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7A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5131</Words>
  <Characters>2926</Characters>
  <Application>Microsoft Office Word</Application>
  <DocSecurity>0</DocSecurity>
  <Lines>24</Lines>
  <Paragraphs>16</Paragraphs>
  <ScaleCrop>false</ScaleCrop>
  <Company>*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Сергій</cp:lastModifiedBy>
  <cp:revision>2</cp:revision>
  <cp:lastPrinted>2016-05-26T13:36:00Z</cp:lastPrinted>
  <dcterms:created xsi:type="dcterms:W3CDTF">2016-09-17T06:13:00Z</dcterms:created>
  <dcterms:modified xsi:type="dcterms:W3CDTF">2016-09-17T06:13:00Z</dcterms:modified>
</cp:coreProperties>
</file>