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B" w:rsidRPr="008F4E9C" w:rsidRDefault="00C36762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ПЕРЕЛІК ПИТАНЬ </w:t>
      </w:r>
    </w:p>
    <w:p w:rsidR="00C36762" w:rsidRPr="008F4E9C" w:rsidRDefault="00C36762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 ТА ВИХІДНОГО КОНТРОЛЮ</w:t>
      </w:r>
    </w:p>
    <w:p w:rsidR="000E25EB" w:rsidRPr="000E25EB" w:rsidRDefault="000E25EB" w:rsidP="000E2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кваліфікації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відних фахівців з охорони праці</w:t>
      </w:r>
    </w:p>
    <w:p w:rsidR="00C36762" w:rsidRPr="008F4E9C" w:rsidRDefault="000E25EB" w:rsidP="000E2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 експертно-криміналістичних центрів МВС України</w:t>
      </w:r>
    </w:p>
    <w:p w:rsidR="00C36762" w:rsidRPr="008F4E9C" w:rsidRDefault="00C36762" w:rsidP="00C3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6762" w:rsidRPr="008F4E9C" w:rsidRDefault="00C36762" w:rsidP="005A04B1">
      <w:pPr>
        <w:pStyle w:val="a3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E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E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завдання Експертної служби МВС України.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E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Права експерта при проведенні експертизи.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Акредитація лабораторій ДНДЕКЦ МВС України за міжнародними стандартами.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E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E9C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Акредитація експертних лабораторій.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Експертна методика.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Види експертних методик.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Відрізок часу, протягом якого об’єкт залишається придатним для ідентифікації.</w:t>
      </w:r>
    </w:p>
    <w:p w:rsidR="00C36762" w:rsidRPr="008F4E9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8F4E9C">
        <w:rPr>
          <w:b w:val="0"/>
          <w:szCs w:val="28"/>
          <w:lang w:eastAsia="uk-UA"/>
        </w:rPr>
        <w:t>Класифікація методів дослідження.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 xml:space="preserve">Функції експертних </w:t>
      </w:r>
      <w:proofErr w:type="spellStart"/>
      <w:r w:rsidRPr="008F4E9C">
        <w:rPr>
          <w:sz w:val="28"/>
          <w:szCs w:val="28"/>
          <w:lang w:eastAsia="uk-UA"/>
        </w:rPr>
        <w:t>методик</w:t>
      </w:r>
      <w:proofErr w:type="spellEnd"/>
      <w:r w:rsidRPr="008F4E9C">
        <w:rPr>
          <w:sz w:val="28"/>
          <w:szCs w:val="28"/>
          <w:lang w:eastAsia="uk-UA"/>
        </w:rPr>
        <w:t>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Характер поняття «якість судової експертизи».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Стадії методики експертного дослідження.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Кількісні показники якості експертної роботи.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Документи системи якості у лабораторії.</w:t>
      </w:r>
    </w:p>
    <w:p w:rsidR="00C36762" w:rsidRPr="008F4E9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8F4E9C">
        <w:rPr>
          <w:sz w:val="28"/>
          <w:szCs w:val="28"/>
          <w:lang w:eastAsia="uk-UA"/>
        </w:rPr>
        <w:t>Документи, в яких встановлюються технічні вимоги до приміщень та умов довкілля.</w:t>
      </w:r>
    </w:p>
    <w:p w:rsidR="00C36762" w:rsidRPr="00BC4019" w:rsidRDefault="00BC4019" w:rsidP="00C367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019">
        <w:rPr>
          <w:rFonts w:ascii="Times New Roman" w:eastAsia="Calibri" w:hAnsi="Times New Roman" w:cs="Times New Roman"/>
          <w:sz w:val="28"/>
          <w:szCs w:val="28"/>
        </w:rPr>
        <w:t>Комунікативні технології регулювання конфлікту</w:t>
      </w:r>
      <w:r w:rsidR="00C36762" w:rsidRPr="00BC40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762" w:rsidRPr="008F4E9C" w:rsidRDefault="00C36762" w:rsidP="00C3676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Поняття провокації в професійній діяльності працівників підрозділів Експертної служби МВС України.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Правова основа діяльності Експертної служби МВС України.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Експерт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Права експерта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Обов’язки експерта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Відповідальність експерта.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Права спеціаліста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Обов’язки спеціаліста у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Відповідальність спеціаліста.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Обставини, що виключають участь спеціаліста, експерта в кримінальному провадженні.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 xml:space="preserve">Порядок вирішення питання про відвід спеціаліста, експерта. 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Підстави проведення експертизи.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 xml:space="preserve">Порядок залучення експерта. 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Висновок експерта: сутність, структура, зміст. 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повторної експертизи.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F4E9C">
        <w:rPr>
          <w:rFonts w:ascii="Times New Roman" w:eastAsia="Calibri" w:hAnsi="Times New Roman" w:cs="Times New Roman"/>
          <w:sz w:val="28"/>
          <w:szCs w:val="28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Базовий рівень накопичення інформації в МВС України.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Принцип формування та використання інформаційних систем МВС України.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 xml:space="preserve">Поняття корупції в Україні. 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>Близькі особи у розумінні антикорупційного законодавства.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>Подарунки, які можуть приймати особи, уповноважені на виконання функцій держави.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подарунком.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діяльності.</w:t>
      </w:r>
    </w:p>
    <w:p w:rsidR="00C36762" w:rsidRPr="008F4E9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8F4E9C">
        <w:rPr>
          <w:sz w:val="28"/>
          <w:szCs w:val="28"/>
          <w:lang w:val="uk-UA"/>
        </w:rPr>
        <w:t>Оскарження постанови судді у справі про адміністративне правопорушення, пов’язане з корупцією.</w:t>
      </w:r>
    </w:p>
    <w:p w:rsidR="00C36762" w:rsidRPr="008F4E9C" w:rsidRDefault="00C36762" w:rsidP="00C3676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9C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трудового договору та його види.</w:t>
      </w:r>
    </w:p>
    <w:p w:rsidR="00C36762" w:rsidRPr="008F4E9C" w:rsidRDefault="00C36762" w:rsidP="00C3676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9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звільнення працівника.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9C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робочого часу та його види.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9C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робочого часу та його види.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E9C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Соціальні відпустки та порядок їх надання.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Принцип верховенства права та його реалізація в судово-експертній діяльності.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Право на приватність.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Повага до людської гідності.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9C">
        <w:rPr>
          <w:rFonts w:ascii="Times New Roman" w:eastAsia="Calibri" w:hAnsi="Times New Roman" w:cs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9C">
        <w:rPr>
          <w:rFonts w:ascii="Times New Roman" w:hAnsi="Times New Roman"/>
          <w:sz w:val="28"/>
          <w:szCs w:val="28"/>
        </w:rPr>
        <w:t>Поняття, сутність та функції державної антикорупційної злочинності.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9C">
        <w:rPr>
          <w:rFonts w:ascii="Times New Roman" w:hAnsi="Times New Roman"/>
          <w:sz w:val="28"/>
          <w:szCs w:val="28"/>
        </w:rPr>
        <w:t>Правова основа запобігання корупційній злочинності в Україні.</w:t>
      </w:r>
    </w:p>
    <w:p w:rsidR="00C36762" w:rsidRPr="008F4E9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9C">
        <w:rPr>
          <w:rFonts w:ascii="Times New Roman" w:hAnsi="Times New Roman"/>
          <w:sz w:val="28"/>
          <w:szCs w:val="28"/>
        </w:rPr>
        <w:t>Суб’єкти запобігання корупційній злочинності та їх повноваження.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9C">
        <w:rPr>
          <w:rFonts w:ascii="Times New Roman" w:hAnsi="Times New Roman"/>
          <w:sz w:val="28"/>
          <w:szCs w:val="28"/>
        </w:rPr>
        <w:t>Депутатське звернення та терміни його розгляду.</w:t>
      </w:r>
    </w:p>
    <w:p w:rsidR="00C36762" w:rsidRPr="008F4E9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9C">
        <w:rPr>
          <w:rFonts w:ascii="Times New Roman" w:hAnsi="Times New Roman"/>
          <w:sz w:val="28"/>
          <w:szCs w:val="28"/>
        </w:rPr>
        <w:t>Термін надання відповіді на запит про доступ до публічної інформації.</w:t>
      </w:r>
    </w:p>
    <w:p w:rsidR="006935FB" w:rsidRDefault="006935FB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Центри системи управління охороною праці.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Вимоги до уповноваженого трудового колективу з питань охорони праці.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Управлінська діяльність, спрямована на формування зацікавленості як працівників, так і роботодавців у створенні безпечних і здорових умов праці.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Комплексна оцінка усіх факторів виробничого середовища і трудового процесу, супутніх соціально-економічних факторів, що впливають на здоров’я і працездатність працівників.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Зниження концентрації уваги і зменшення свідомого її регулювання, погіршення оперативної пам’яті і логічного мислення.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Психологічний терор стосовно співробітника з боку його колег, підлеглих або керівництва.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Властивість виробничого обладнання (устаткування) відповідати вимогам безпеки під час монтажу (демонтажу) і експлуатації в умовах, встановлених нормативною документацією.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Роботи, для яких рекомендують ергономісти кольори як додатковий засіб попередження нещасних випадків та збереження працездатності працівників.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Колір, що здатен погіршити психофізіологічний стан та удвічі знизити слухову чутливість.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Патологічний стан людини, зумовлений роботою і пов’язаний з надмірним напруженням організму або несприятливою дією шкідливих виробничих факторів.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Причини найбільшої кількості нещасних випадків на виробництві згідно із даними фонду соціального страхування від нещасних випадків на виробництві та професійних захворювань України.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Причини загального травматизму.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Раптові погіршення стану здоров’я, поранення, травми, які спричинили втрату працездатності, що підлягають розслідуванню.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 комісії з розслідування нещасного випадку.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Призначення комісія зі спеціального розслідування нещасного випадку.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Принципи державної політики в галузі охорони праці та особистої безпеки.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правових, соціально-економічних, організаційно-технічних, санітарно-гігієнічних і лікувально-профілактичних заходів та засобів, спрямованих на збереження життя і здоров’я людини в процесі праці.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 охорони праці в Конституції України.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Уповноважений орган центральної виконавчої влади, який реалізує державну політику у сфері охорони праці.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Громадський контроль за дотриманням законодавства про охорону праці.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 функції служби охорони праці, якщо на підприємстві працює менше 20 працівників.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 людини, при якому сукупність фізичних розумових і емоційних можливостей дозволяє працюючому виконувати конкретну кількість роботи певної якості за необхідний інтервал часу.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Умови, що належать до психофізіологічних шкідливих виробничих чинників.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Сукупність тимчасових змін у фізіологічному та психологічному стані людини, що з’являються внаслідок напруженої тривалої праці і призводять до погіршення її кількісних і якісних показників, нещасних випадків.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Однотипні ушкодження, що повторюються серед окремих груп населення.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аналізу травматизму, який ґрунтується на вивченні звітів та актів про нещасні випадки.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аналізу травматизму – комплексне вивчення системи "людина - машина - виробниче середовище".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Умови за яких зберігається здоров'я працюючих, та створюються передумови для підтримання високого рівня працездатності.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Сукупність факторів виробничого середовища та трудового процесу, які впливають на здоров'я та працездатність людини в процесі її професійної діяльності.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Параметри мікроклімату, які при тривалій і систематичній дії на людей можуть викликати перехідні, і такі, що швидко нормалізуються зміни теплового стану організму, що не виходять за межі фізіологічних пристосувань.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 поширені місцеві електротравми.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Головний фактор, що зумовлює тяжкість ураження людини електрострумом.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 небезпечний вид електротравми, що супроводжується ураженням організму, при якому спостерігається параліч м'язів опорно-рушійного апарату, грудної клітини (дихальних), шлуночків серця.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Безпечна відстань екрану монітора ПК від очей оператора.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Тривалість роботи з ПК, коли робочі обставини не дозволяють застосовувати регламентовані перерви.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 для одного робочого місця з комп'ютером.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діяльності, який полягає у запобіганні виникненню пожеж і захисті життя та здоров’я населення, матеріальних цінностей, навколишнього природного середовища від впливу небезпечних чинників пожежі.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Сукупність організаційних заходів, а також технічних засобів, спрямованих на запобігання впливу на людей небезпечних чинників пожежі та обмеження матеріальних збитків </w:t>
      </w:r>
      <w:proofErr w:type="spellStart"/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</w:t>
      </w:r>
      <w:proofErr w:type="spellEnd"/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неї.</w:t>
      </w:r>
    </w:p>
    <w:p w:rsidR="006935FB" w:rsidRPr="006935FB" w:rsidRDefault="006935FB" w:rsidP="006935FB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 об’єкту, при якому виключається можливість виникнення пожежі, впливу на людей небезпечних факторів та забезпечується захист матеріальних цінностей.</w:t>
      </w:r>
    </w:p>
    <w:p w:rsidR="006935FB" w:rsidRPr="00A048A6" w:rsidRDefault="006935FB" w:rsidP="00A048A6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Засоби індивідуального захисту.</w:t>
      </w:r>
    </w:p>
    <w:p w:rsidR="00C36762" w:rsidRPr="00F1264A" w:rsidRDefault="00C36762" w:rsidP="006935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762" w:rsidRPr="00F1264A" w:rsidRDefault="00C36762" w:rsidP="00C367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36762" w:rsidRPr="00F1264A" w:rsidSect="00C36762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4E" w:rsidRDefault="00D3404E" w:rsidP="003253A5">
      <w:pPr>
        <w:spacing w:after="0" w:line="240" w:lineRule="auto"/>
      </w:pPr>
      <w:r>
        <w:separator/>
      </w:r>
    </w:p>
  </w:endnote>
  <w:endnote w:type="continuationSeparator" w:id="0">
    <w:p w:rsidR="00D3404E" w:rsidRDefault="00D3404E" w:rsidP="003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4E" w:rsidRDefault="00D3404E" w:rsidP="003253A5">
      <w:pPr>
        <w:spacing w:after="0" w:line="240" w:lineRule="auto"/>
      </w:pPr>
      <w:r>
        <w:separator/>
      </w:r>
    </w:p>
  </w:footnote>
  <w:footnote w:type="continuationSeparator" w:id="0">
    <w:p w:rsidR="00D3404E" w:rsidRDefault="00D3404E" w:rsidP="003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01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53A5" w:rsidRPr="003253A5" w:rsidRDefault="00B07DB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5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3A5" w:rsidRPr="00325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E37" w:rsidRPr="00481E3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3A5" w:rsidRDefault="003253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95"/>
    <w:multiLevelType w:val="hybridMultilevel"/>
    <w:tmpl w:val="1292DDFA"/>
    <w:lvl w:ilvl="0" w:tplc="3304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F1B"/>
    <w:multiLevelType w:val="hybridMultilevel"/>
    <w:tmpl w:val="44AC0A00"/>
    <w:lvl w:ilvl="0" w:tplc="29C6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19F5"/>
    <w:multiLevelType w:val="hybridMultilevel"/>
    <w:tmpl w:val="4054682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FD7681"/>
    <w:multiLevelType w:val="hybridMultilevel"/>
    <w:tmpl w:val="4BE606AC"/>
    <w:lvl w:ilvl="0" w:tplc="EEC8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01142"/>
    <w:multiLevelType w:val="hybridMultilevel"/>
    <w:tmpl w:val="9ED86FEC"/>
    <w:lvl w:ilvl="0" w:tplc="412CB8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0B6"/>
    <w:multiLevelType w:val="hybridMultilevel"/>
    <w:tmpl w:val="F3FC8C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B27C0C"/>
    <w:multiLevelType w:val="hybridMultilevel"/>
    <w:tmpl w:val="57523D1E"/>
    <w:lvl w:ilvl="0" w:tplc="82F8C35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B2638"/>
    <w:multiLevelType w:val="hybridMultilevel"/>
    <w:tmpl w:val="DCEA8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65573F"/>
    <w:multiLevelType w:val="hybridMultilevel"/>
    <w:tmpl w:val="4A5AF070"/>
    <w:lvl w:ilvl="0" w:tplc="3F0A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0D0C8D"/>
    <w:multiLevelType w:val="hybridMultilevel"/>
    <w:tmpl w:val="A094FF0E"/>
    <w:lvl w:ilvl="0" w:tplc="668EEB4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D116F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878C1"/>
    <w:multiLevelType w:val="hybridMultilevel"/>
    <w:tmpl w:val="E716CCE4"/>
    <w:lvl w:ilvl="0" w:tplc="603680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E42288"/>
    <w:multiLevelType w:val="hybridMultilevel"/>
    <w:tmpl w:val="E0AE08D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35108"/>
    <w:multiLevelType w:val="hybridMultilevel"/>
    <w:tmpl w:val="B96C19B0"/>
    <w:lvl w:ilvl="0" w:tplc="412CB852">
      <w:start w:val="1"/>
      <w:numFmt w:val="decimal"/>
      <w:lvlText w:val="%1."/>
      <w:lvlJc w:val="righ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F1EAF"/>
    <w:multiLevelType w:val="hybridMultilevel"/>
    <w:tmpl w:val="C08A1834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E382F"/>
    <w:multiLevelType w:val="hybridMultilevel"/>
    <w:tmpl w:val="3F7C0A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5D0C"/>
    <w:multiLevelType w:val="hybridMultilevel"/>
    <w:tmpl w:val="C91CBB1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3B23"/>
    <w:multiLevelType w:val="hybridMultilevel"/>
    <w:tmpl w:val="01EC2346"/>
    <w:lvl w:ilvl="0" w:tplc="2D2EAC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586B53"/>
    <w:multiLevelType w:val="hybridMultilevel"/>
    <w:tmpl w:val="4DDA364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25129"/>
    <w:multiLevelType w:val="hybridMultilevel"/>
    <w:tmpl w:val="8BFE27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0938FD"/>
    <w:multiLevelType w:val="hybridMultilevel"/>
    <w:tmpl w:val="0B1EB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46682"/>
    <w:multiLevelType w:val="hybridMultilevel"/>
    <w:tmpl w:val="4F8871F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E865E2D"/>
    <w:multiLevelType w:val="hybridMultilevel"/>
    <w:tmpl w:val="58901F5A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8D1454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B5E55"/>
    <w:multiLevelType w:val="hybridMultilevel"/>
    <w:tmpl w:val="BE2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26"/>
  </w:num>
  <w:num w:numId="5">
    <w:abstractNumId w:val="1"/>
  </w:num>
  <w:num w:numId="6">
    <w:abstractNumId w:val="10"/>
  </w:num>
  <w:num w:numId="7">
    <w:abstractNumId w:val="31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9"/>
  </w:num>
  <w:num w:numId="15">
    <w:abstractNumId w:val="9"/>
  </w:num>
  <w:num w:numId="16">
    <w:abstractNumId w:val="16"/>
  </w:num>
  <w:num w:numId="17">
    <w:abstractNumId w:val="4"/>
  </w:num>
  <w:num w:numId="18">
    <w:abstractNumId w:val="24"/>
  </w:num>
  <w:num w:numId="19">
    <w:abstractNumId w:val="13"/>
  </w:num>
  <w:num w:numId="20">
    <w:abstractNumId w:val="7"/>
  </w:num>
  <w:num w:numId="21">
    <w:abstractNumId w:val="2"/>
  </w:num>
  <w:num w:numId="22">
    <w:abstractNumId w:val="25"/>
  </w:num>
  <w:num w:numId="23">
    <w:abstractNumId w:val="22"/>
  </w:num>
  <w:num w:numId="24">
    <w:abstractNumId w:val="17"/>
  </w:num>
  <w:num w:numId="25">
    <w:abstractNumId w:val="23"/>
  </w:num>
  <w:num w:numId="26">
    <w:abstractNumId w:val="18"/>
  </w:num>
  <w:num w:numId="27">
    <w:abstractNumId w:val="19"/>
  </w:num>
  <w:num w:numId="28">
    <w:abstractNumId w:val="21"/>
  </w:num>
  <w:num w:numId="29">
    <w:abstractNumId w:val="6"/>
  </w:num>
  <w:num w:numId="30">
    <w:abstractNumId w:val="3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DE"/>
    <w:rsid w:val="00013ACF"/>
    <w:rsid w:val="000178DC"/>
    <w:rsid w:val="000576DC"/>
    <w:rsid w:val="00061086"/>
    <w:rsid w:val="000626A2"/>
    <w:rsid w:val="00072EA3"/>
    <w:rsid w:val="00074E53"/>
    <w:rsid w:val="00084F24"/>
    <w:rsid w:val="00096EA5"/>
    <w:rsid w:val="000A1CE2"/>
    <w:rsid w:val="000E25EB"/>
    <w:rsid w:val="000E42A0"/>
    <w:rsid w:val="000E7D6F"/>
    <w:rsid w:val="000F4B93"/>
    <w:rsid w:val="00104058"/>
    <w:rsid w:val="001416E7"/>
    <w:rsid w:val="00150D86"/>
    <w:rsid w:val="0017366A"/>
    <w:rsid w:val="00191E37"/>
    <w:rsid w:val="00195B90"/>
    <w:rsid w:val="001967BB"/>
    <w:rsid w:val="001976A5"/>
    <w:rsid w:val="001B0467"/>
    <w:rsid w:val="001B6088"/>
    <w:rsid w:val="001C0F0E"/>
    <w:rsid w:val="001D3EC8"/>
    <w:rsid w:val="002252B8"/>
    <w:rsid w:val="00227E93"/>
    <w:rsid w:val="002368C1"/>
    <w:rsid w:val="0025274C"/>
    <w:rsid w:val="00260C69"/>
    <w:rsid w:val="00264BF4"/>
    <w:rsid w:val="00292715"/>
    <w:rsid w:val="002959DE"/>
    <w:rsid w:val="002C2B06"/>
    <w:rsid w:val="002D11ED"/>
    <w:rsid w:val="002E3B58"/>
    <w:rsid w:val="003068B3"/>
    <w:rsid w:val="003253A5"/>
    <w:rsid w:val="00330BB0"/>
    <w:rsid w:val="00364C33"/>
    <w:rsid w:val="003B678F"/>
    <w:rsid w:val="003D7335"/>
    <w:rsid w:val="003E3C43"/>
    <w:rsid w:val="003F25F6"/>
    <w:rsid w:val="003F4C49"/>
    <w:rsid w:val="003F7F15"/>
    <w:rsid w:val="0042420F"/>
    <w:rsid w:val="00427E0E"/>
    <w:rsid w:val="00431687"/>
    <w:rsid w:val="004350BA"/>
    <w:rsid w:val="004400D5"/>
    <w:rsid w:val="00477975"/>
    <w:rsid w:val="00481E37"/>
    <w:rsid w:val="004A578E"/>
    <w:rsid w:val="004C0002"/>
    <w:rsid w:val="004C1FED"/>
    <w:rsid w:val="004C458F"/>
    <w:rsid w:val="004D55E0"/>
    <w:rsid w:val="004F5072"/>
    <w:rsid w:val="00503894"/>
    <w:rsid w:val="00510653"/>
    <w:rsid w:val="00515C3F"/>
    <w:rsid w:val="005221CC"/>
    <w:rsid w:val="00537651"/>
    <w:rsid w:val="00573125"/>
    <w:rsid w:val="0058283A"/>
    <w:rsid w:val="005A04B1"/>
    <w:rsid w:val="005A1067"/>
    <w:rsid w:val="005A3BCF"/>
    <w:rsid w:val="005C308F"/>
    <w:rsid w:val="005E639F"/>
    <w:rsid w:val="00651ED7"/>
    <w:rsid w:val="006547E8"/>
    <w:rsid w:val="00654ACC"/>
    <w:rsid w:val="006935FB"/>
    <w:rsid w:val="006948D3"/>
    <w:rsid w:val="00697908"/>
    <w:rsid w:val="006B5001"/>
    <w:rsid w:val="006B7D7A"/>
    <w:rsid w:val="006C3663"/>
    <w:rsid w:val="006E74A4"/>
    <w:rsid w:val="00730628"/>
    <w:rsid w:val="0073301C"/>
    <w:rsid w:val="0074769D"/>
    <w:rsid w:val="00747BE2"/>
    <w:rsid w:val="00784626"/>
    <w:rsid w:val="00792853"/>
    <w:rsid w:val="0079515F"/>
    <w:rsid w:val="007A0493"/>
    <w:rsid w:val="007A4201"/>
    <w:rsid w:val="007A6E78"/>
    <w:rsid w:val="007A7C23"/>
    <w:rsid w:val="007C1CD5"/>
    <w:rsid w:val="007E480C"/>
    <w:rsid w:val="00802F79"/>
    <w:rsid w:val="00814FDE"/>
    <w:rsid w:val="00831EBA"/>
    <w:rsid w:val="008367BC"/>
    <w:rsid w:val="008A027F"/>
    <w:rsid w:val="008B6FF5"/>
    <w:rsid w:val="008D3CD4"/>
    <w:rsid w:val="008E4D96"/>
    <w:rsid w:val="008E7B62"/>
    <w:rsid w:val="008F4E9C"/>
    <w:rsid w:val="0092725C"/>
    <w:rsid w:val="00936A37"/>
    <w:rsid w:val="009546A1"/>
    <w:rsid w:val="00961AAD"/>
    <w:rsid w:val="009903B9"/>
    <w:rsid w:val="009A10FE"/>
    <w:rsid w:val="009A728D"/>
    <w:rsid w:val="009E0694"/>
    <w:rsid w:val="009E24F4"/>
    <w:rsid w:val="009E3BFC"/>
    <w:rsid w:val="009F1B71"/>
    <w:rsid w:val="009F1CAE"/>
    <w:rsid w:val="009F5F3B"/>
    <w:rsid w:val="00A018C5"/>
    <w:rsid w:val="00A048A6"/>
    <w:rsid w:val="00A3327B"/>
    <w:rsid w:val="00A60FE0"/>
    <w:rsid w:val="00AA6DEF"/>
    <w:rsid w:val="00AB1AC9"/>
    <w:rsid w:val="00AF41C3"/>
    <w:rsid w:val="00B0668D"/>
    <w:rsid w:val="00B07DBB"/>
    <w:rsid w:val="00B26400"/>
    <w:rsid w:val="00B57548"/>
    <w:rsid w:val="00B579EF"/>
    <w:rsid w:val="00B6187B"/>
    <w:rsid w:val="00B61B17"/>
    <w:rsid w:val="00B87E71"/>
    <w:rsid w:val="00BA0E28"/>
    <w:rsid w:val="00BB3619"/>
    <w:rsid w:val="00BC4019"/>
    <w:rsid w:val="00BC7E09"/>
    <w:rsid w:val="00BD7B1F"/>
    <w:rsid w:val="00C051CE"/>
    <w:rsid w:val="00C1003A"/>
    <w:rsid w:val="00C21F76"/>
    <w:rsid w:val="00C36762"/>
    <w:rsid w:val="00C50193"/>
    <w:rsid w:val="00C55F31"/>
    <w:rsid w:val="00C633F2"/>
    <w:rsid w:val="00C63F5D"/>
    <w:rsid w:val="00C71662"/>
    <w:rsid w:val="00CA220B"/>
    <w:rsid w:val="00CB0A85"/>
    <w:rsid w:val="00CB5C11"/>
    <w:rsid w:val="00CC3C0E"/>
    <w:rsid w:val="00CE334B"/>
    <w:rsid w:val="00CE5A69"/>
    <w:rsid w:val="00D14AE3"/>
    <w:rsid w:val="00D3404E"/>
    <w:rsid w:val="00D50497"/>
    <w:rsid w:val="00D647B4"/>
    <w:rsid w:val="00D745C9"/>
    <w:rsid w:val="00DA18D7"/>
    <w:rsid w:val="00DA219C"/>
    <w:rsid w:val="00DB629C"/>
    <w:rsid w:val="00DD6479"/>
    <w:rsid w:val="00DE4DBC"/>
    <w:rsid w:val="00DE7BBA"/>
    <w:rsid w:val="00DF1456"/>
    <w:rsid w:val="00DF26EC"/>
    <w:rsid w:val="00E037D7"/>
    <w:rsid w:val="00E10DD4"/>
    <w:rsid w:val="00E41158"/>
    <w:rsid w:val="00E4377A"/>
    <w:rsid w:val="00E479AD"/>
    <w:rsid w:val="00E805DA"/>
    <w:rsid w:val="00EE4C67"/>
    <w:rsid w:val="00EE574A"/>
    <w:rsid w:val="00EF1655"/>
    <w:rsid w:val="00EF5191"/>
    <w:rsid w:val="00F035C8"/>
    <w:rsid w:val="00F1264A"/>
    <w:rsid w:val="00F302C9"/>
    <w:rsid w:val="00F37CF7"/>
    <w:rsid w:val="00F73069"/>
    <w:rsid w:val="00F82E17"/>
    <w:rsid w:val="00FA4EB5"/>
    <w:rsid w:val="00FC4379"/>
    <w:rsid w:val="00FE4531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460E-F8D6-485C-95EF-39AC90E8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cp:lastPrinted>2016-06-16T06:03:00Z</cp:lastPrinted>
  <dcterms:created xsi:type="dcterms:W3CDTF">2017-09-11T11:43:00Z</dcterms:created>
  <dcterms:modified xsi:type="dcterms:W3CDTF">2017-09-11T12:15:00Z</dcterms:modified>
</cp:coreProperties>
</file>