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01" w:rsidRPr="00013ACF" w:rsidRDefault="00103401" w:rsidP="00103401">
      <w:pPr>
        <w:tabs>
          <w:tab w:val="left" w:pos="851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3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ПЕРЕЛІК ПИТАНЬ </w:t>
      </w:r>
      <w:r w:rsidRPr="00013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ВХІДНОГО ТА ВИХІДНОГО КОНТРОЛЮ</w:t>
      </w:r>
    </w:p>
    <w:p w:rsidR="00103401" w:rsidRPr="00013ACF" w:rsidRDefault="00103401" w:rsidP="00103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кваліфікації завідувачів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секторів економічних, товарознавчих досліджень та оцінювальної діяльності </w:t>
      </w:r>
      <w:r w:rsidRPr="00013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3AC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експертно-криміналістичних центрів МВС України</w:t>
      </w:r>
    </w:p>
    <w:p w:rsidR="00103401" w:rsidRDefault="00103401" w:rsidP="00814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03401" w:rsidRPr="00013ACF" w:rsidRDefault="00103401" w:rsidP="00532BD9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Правова основа діяльності судового експерта.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завдання Експертної служби МВС України.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ресурси судово-експертної діяльності.</w:t>
      </w:r>
    </w:p>
    <w:p w:rsidR="00103401" w:rsidRPr="00013ACF" w:rsidRDefault="00103401" w:rsidP="00103401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Права експерта при проведенні експертизи.</w:t>
      </w:r>
    </w:p>
    <w:p w:rsidR="00103401" w:rsidRPr="00013ACF" w:rsidRDefault="00103401" w:rsidP="00103401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Випадки, коли слідчий або прокурор зобов’язаний звернутися до експерта для проведення експертизи.</w:t>
      </w:r>
    </w:p>
    <w:p w:rsidR="00103401" w:rsidRPr="00013ACF" w:rsidRDefault="00103401" w:rsidP="00103401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Форми міжнародного співробітництва в судово-експертній діяльності.</w:t>
      </w:r>
    </w:p>
    <w:p w:rsidR="00103401" w:rsidRPr="00013ACF" w:rsidRDefault="00103401" w:rsidP="00103401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Правова основа міжнародного співробітництва у галузі судово-експертної діяльності.</w:t>
      </w:r>
    </w:p>
    <w:p w:rsidR="00103401" w:rsidRPr="00013ACF" w:rsidRDefault="00103401" w:rsidP="00103401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Акредитація лабораторій ДНДЕКЦ МВС України за міжнародними стандартами.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Правова основа запровадження системи якості.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3AC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Акредитація експертних лабораторій.</w:t>
      </w:r>
    </w:p>
    <w:p w:rsidR="00103401" w:rsidRPr="00013ACF" w:rsidRDefault="00103401" w:rsidP="00103401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Експертна методика.</w:t>
      </w:r>
    </w:p>
    <w:p w:rsidR="00103401" w:rsidRPr="00013ACF" w:rsidRDefault="00103401" w:rsidP="00103401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Види експертних методик.</w:t>
      </w:r>
    </w:p>
    <w:p w:rsidR="00103401" w:rsidRPr="00013ACF" w:rsidRDefault="00103401" w:rsidP="00103401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Відрізок часу, протягом якого об’єкт залишається придатним для ідентифікації.</w:t>
      </w:r>
    </w:p>
    <w:p w:rsidR="00103401" w:rsidRPr="00013ACF" w:rsidRDefault="00103401" w:rsidP="00103401">
      <w:pPr>
        <w:pStyle w:val="aa"/>
        <w:numPr>
          <w:ilvl w:val="0"/>
          <w:numId w:val="32"/>
        </w:numPr>
        <w:tabs>
          <w:tab w:val="left" w:pos="289"/>
        </w:tabs>
        <w:ind w:left="0" w:firstLine="709"/>
        <w:jc w:val="both"/>
        <w:rPr>
          <w:b w:val="0"/>
          <w:szCs w:val="28"/>
          <w:lang w:eastAsia="uk-UA"/>
        </w:rPr>
      </w:pPr>
      <w:r w:rsidRPr="00013ACF">
        <w:rPr>
          <w:b w:val="0"/>
          <w:szCs w:val="28"/>
          <w:lang w:eastAsia="uk-UA"/>
        </w:rPr>
        <w:t>Класифікація методів дослідження.</w:t>
      </w:r>
    </w:p>
    <w:p w:rsidR="00103401" w:rsidRPr="00013ACF" w:rsidRDefault="00103401" w:rsidP="00103401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Умови криміналістичної ідентифікації.</w:t>
      </w:r>
    </w:p>
    <w:p w:rsidR="00103401" w:rsidRPr="00013ACF" w:rsidRDefault="00103401" w:rsidP="00103401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Процесуальна форма ідентифікації.</w:t>
      </w:r>
    </w:p>
    <w:p w:rsidR="00103401" w:rsidRPr="00013ACF" w:rsidRDefault="00103401" w:rsidP="00103401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Функції експертних методик.</w:t>
      </w:r>
    </w:p>
    <w:p w:rsidR="00103401" w:rsidRPr="00013ACF" w:rsidRDefault="00103401" w:rsidP="00103401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Характер поняття «якість судової експертизи».</w:t>
      </w:r>
    </w:p>
    <w:p w:rsidR="00103401" w:rsidRPr="00013ACF" w:rsidRDefault="00103401" w:rsidP="00103401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Стадії методики експертного дослідження.</w:t>
      </w:r>
    </w:p>
    <w:p w:rsidR="00103401" w:rsidRPr="00013ACF" w:rsidRDefault="00103401" w:rsidP="00103401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Кількісні показники якості експертної роботи.</w:t>
      </w:r>
    </w:p>
    <w:p w:rsidR="00103401" w:rsidRPr="00013ACF" w:rsidRDefault="00103401" w:rsidP="00103401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Документи системи якості у лабораторії.</w:t>
      </w:r>
    </w:p>
    <w:p w:rsidR="00103401" w:rsidRPr="00013ACF" w:rsidRDefault="00103401" w:rsidP="00103401">
      <w:pPr>
        <w:pStyle w:val="ac"/>
        <w:numPr>
          <w:ilvl w:val="0"/>
          <w:numId w:val="32"/>
        </w:numPr>
        <w:spacing w:after="0"/>
        <w:ind w:left="0" w:firstLine="709"/>
        <w:contextualSpacing/>
        <w:jc w:val="both"/>
        <w:rPr>
          <w:sz w:val="28"/>
          <w:szCs w:val="28"/>
          <w:lang w:eastAsia="uk-UA"/>
        </w:rPr>
      </w:pPr>
      <w:r w:rsidRPr="00013ACF">
        <w:rPr>
          <w:sz w:val="28"/>
          <w:szCs w:val="28"/>
          <w:lang w:eastAsia="uk-UA"/>
        </w:rPr>
        <w:t>Документи, в яких встановлюються технічні вимоги до приміщень та умов довкілля.</w:t>
      </w:r>
    </w:p>
    <w:p w:rsidR="00103401" w:rsidRPr="00013ACF" w:rsidRDefault="00103401" w:rsidP="00103401">
      <w:pPr>
        <w:pStyle w:val="ac"/>
        <w:numPr>
          <w:ilvl w:val="0"/>
          <w:numId w:val="32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>Поняття управлінської компетентності керівника.</w:t>
      </w:r>
    </w:p>
    <w:p w:rsidR="00103401" w:rsidRPr="00013ACF" w:rsidRDefault="00103401" w:rsidP="00103401">
      <w:pPr>
        <w:pStyle w:val="ac"/>
        <w:numPr>
          <w:ilvl w:val="0"/>
          <w:numId w:val="32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>Креативність керівника.</w:t>
      </w:r>
    </w:p>
    <w:p w:rsidR="00103401" w:rsidRPr="00013ACF" w:rsidRDefault="00103401" w:rsidP="00103401">
      <w:pPr>
        <w:pStyle w:val="ac"/>
        <w:numPr>
          <w:ilvl w:val="0"/>
          <w:numId w:val="32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>Мотиваційна спрямованість керівника підрозділу Експертної служби МВС України.</w:t>
      </w:r>
    </w:p>
    <w:p w:rsidR="00103401" w:rsidRPr="00013ACF" w:rsidRDefault="00103401" w:rsidP="00103401">
      <w:pPr>
        <w:pStyle w:val="ac"/>
        <w:numPr>
          <w:ilvl w:val="0"/>
          <w:numId w:val="32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color w:val="000000"/>
          <w:sz w:val="28"/>
          <w:szCs w:val="28"/>
        </w:rPr>
        <w:t>Комунікативні професійно-важливі якості керівника підрозділу Експертної служби</w:t>
      </w:r>
      <w:r w:rsidRPr="00013ACF">
        <w:rPr>
          <w:sz w:val="28"/>
          <w:szCs w:val="28"/>
        </w:rPr>
        <w:t xml:space="preserve"> МВС України</w:t>
      </w:r>
      <w:r w:rsidRPr="00013ACF">
        <w:rPr>
          <w:color w:val="000000"/>
          <w:sz w:val="28"/>
          <w:szCs w:val="28"/>
        </w:rPr>
        <w:t>.</w:t>
      </w:r>
    </w:p>
    <w:p w:rsidR="00103401" w:rsidRPr="00013ACF" w:rsidRDefault="00103401" w:rsidP="00103401">
      <w:pPr>
        <w:pStyle w:val="ac"/>
        <w:numPr>
          <w:ilvl w:val="0"/>
          <w:numId w:val="32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>Використання керівником типових та звичних способів поведінки та прийняття рішень.</w:t>
      </w:r>
    </w:p>
    <w:p w:rsidR="00103401" w:rsidRPr="00013ACF" w:rsidRDefault="00103401" w:rsidP="00103401">
      <w:pPr>
        <w:pStyle w:val="ac"/>
        <w:numPr>
          <w:ilvl w:val="0"/>
          <w:numId w:val="32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 xml:space="preserve">Характеристика особистості підлеглого як об’єкта управління. </w:t>
      </w:r>
    </w:p>
    <w:p w:rsidR="00103401" w:rsidRPr="00013ACF" w:rsidRDefault="00103401" w:rsidP="00103401">
      <w:pPr>
        <w:pStyle w:val="ac"/>
        <w:numPr>
          <w:ilvl w:val="0"/>
          <w:numId w:val="32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sz w:val="28"/>
          <w:szCs w:val="28"/>
        </w:rPr>
        <w:t>Чинники розуміння керівником мотивів поведінки підлеглих.</w:t>
      </w:r>
    </w:p>
    <w:p w:rsidR="00103401" w:rsidRPr="00013ACF" w:rsidRDefault="00103401" w:rsidP="00103401">
      <w:pPr>
        <w:pStyle w:val="ac"/>
        <w:numPr>
          <w:ilvl w:val="0"/>
          <w:numId w:val="32"/>
        </w:numPr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013ACF">
        <w:rPr>
          <w:color w:val="000000"/>
          <w:sz w:val="28"/>
          <w:szCs w:val="28"/>
        </w:rPr>
        <w:t>Поняття та характеристика управлінського рішення.</w:t>
      </w:r>
    </w:p>
    <w:p w:rsidR="00103401" w:rsidRPr="00013ACF" w:rsidRDefault="00103401" w:rsidP="00103401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Визначення конфлікту.</w:t>
      </w:r>
    </w:p>
    <w:p w:rsidR="00103401" w:rsidRPr="00013ACF" w:rsidRDefault="00103401" w:rsidP="00103401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Основні ознаки конфлікту.</w:t>
      </w:r>
    </w:p>
    <w:p w:rsidR="00103401" w:rsidRPr="00013ACF" w:rsidRDefault="00103401" w:rsidP="00103401">
      <w:pPr>
        <w:pStyle w:val="ac"/>
        <w:numPr>
          <w:ilvl w:val="0"/>
          <w:numId w:val="32"/>
        </w:numPr>
        <w:snapToGrid w:val="0"/>
        <w:spacing w:after="0"/>
        <w:ind w:left="0" w:firstLine="709"/>
        <w:jc w:val="both"/>
        <w:rPr>
          <w:sz w:val="28"/>
          <w:szCs w:val="28"/>
        </w:rPr>
      </w:pPr>
      <w:r w:rsidRPr="00013ACF">
        <w:rPr>
          <w:sz w:val="28"/>
          <w:szCs w:val="28"/>
        </w:rPr>
        <w:lastRenderedPageBreak/>
        <w:t>Форми вияву конфліктів в діяльності працівників Експертної служби МВС України.</w:t>
      </w:r>
    </w:p>
    <w:p w:rsidR="00103401" w:rsidRPr="00013ACF" w:rsidRDefault="00103401" w:rsidP="00103401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 xml:space="preserve">Характеристика психологічних механізмів самовиправдання та захисту потенційного корупціонера. </w:t>
      </w:r>
    </w:p>
    <w:p w:rsidR="00103401" w:rsidRPr="00013ACF" w:rsidRDefault="00103401" w:rsidP="00103401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Поняття провокації в професійній діяльності працівників підрозділів Експертної служби МВС України.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Правова основа діяльності Експертної служби МВС України.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Експерт у кримінальному провадженні.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Права експерта у кримінальному провадженні.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Обов’язки експерта у кримінальному провадженні.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Відповідальність експерта.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Спеціаліст у кримінальному провадженні.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Права спеціаліста у кримінальному провадженні.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Обов’язки спеціаліста у кримінальному провадженні.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Відповідальність спеціаліста.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Обставини, що виключають участь спеціаліста, експерта в кримінальному провадженні.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 xml:space="preserve">Порядок вирішення питання про відвід спеціаліста, експерта. 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Підстави проведення експертизи.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 xml:space="preserve">Порядок залучення експерта. 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 xml:space="preserve">Висновок експерта: сутність, структура, зміст. 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Оцінка висновку експерта.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Допит експерта: підстави його проведення.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13ACF">
        <w:rPr>
          <w:rFonts w:ascii="Times New Roman" w:eastAsia="Calibri" w:hAnsi="Times New Roman" w:cs="Times New Roman"/>
          <w:spacing w:val="-4"/>
          <w:sz w:val="28"/>
          <w:szCs w:val="28"/>
        </w:rPr>
        <w:t>Процесуальний порядок допиту експерта у кримінальному провадженні.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Порядок та підстави призначення повторної експертизи.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Порядок та підстави призначення додаткової експертизи.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Отримання зразків для експертного дослідження.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Порядок залучення спеціалізованої пересувної лабораторії Експертної служби МВС України для участі у проведенні огляду місця події.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Принципи взаємодії працівників Експертної служби МВС України з органами досудового розслідування та судом.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 xml:space="preserve">Процесуальні форми взаємодії працівників Експертної служби МВС України з органами досудового розслідування та судом. 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Непроцесуальні форми взаємодії працівників Експертної служби МВС України та органів досудового розслідування.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Базовий рівень накопичення інформації в МВС України.</w:t>
      </w:r>
    </w:p>
    <w:p w:rsidR="00103401" w:rsidRPr="00013ACF" w:rsidRDefault="00103401" w:rsidP="00103401">
      <w:pPr>
        <w:pStyle w:val="a3"/>
        <w:keepNext/>
        <w:numPr>
          <w:ilvl w:val="0"/>
          <w:numId w:val="32"/>
        </w:numPr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Основні способи захисту інформації.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Умови обробки таємної інформації на персональних комп’ютерах.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Принцип формування та використання інформаційних систем МВС України.</w:t>
      </w:r>
    </w:p>
    <w:p w:rsidR="00103401" w:rsidRPr="00013ACF" w:rsidRDefault="00103401" w:rsidP="00103401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 xml:space="preserve">Поняття корупції в Україні. </w:t>
      </w:r>
    </w:p>
    <w:p w:rsidR="00103401" w:rsidRPr="00013ACF" w:rsidRDefault="00103401" w:rsidP="00103401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>Близькі особи у розумінні антикорупційного законодавства.</w:t>
      </w:r>
    </w:p>
    <w:p w:rsidR="00103401" w:rsidRPr="00013ACF" w:rsidRDefault="00103401" w:rsidP="00103401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>Подарунки, які можуть приймати особи, уповноважені на виконання функцій держави.</w:t>
      </w:r>
    </w:p>
    <w:p w:rsidR="00103401" w:rsidRPr="00013ACF" w:rsidRDefault="00103401" w:rsidP="00103401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lastRenderedPageBreak/>
        <w:t>Дії особи, яка виявила у своєму службовому приміщенні чи отримала майно, що може бути неправомірною вигодою або подарунком.</w:t>
      </w:r>
    </w:p>
    <w:p w:rsidR="00103401" w:rsidRPr="00013ACF" w:rsidRDefault="00103401" w:rsidP="00103401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>Обмеження осіб, уповноважених на виконання функцій держави або місцевого самоврядування, займатися іншими видами оплачуваної діяльності.</w:t>
      </w:r>
    </w:p>
    <w:p w:rsidR="00103401" w:rsidRPr="00013ACF" w:rsidRDefault="00103401" w:rsidP="00103401">
      <w:pPr>
        <w:pStyle w:val="1"/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013ACF">
        <w:rPr>
          <w:sz w:val="28"/>
          <w:szCs w:val="28"/>
          <w:lang w:val="uk-UA"/>
        </w:rPr>
        <w:t>Оскарження постанови судді у справі про адміністративне правопорушення, пов’язане з корупцією.</w:t>
      </w:r>
    </w:p>
    <w:p w:rsidR="00103401" w:rsidRPr="00013ACF" w:rsidRDefault="00103401" w:rsidP="00103401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eastAsia="Calibri" w:hAnsi="Times New Roman" w:cs="Times New Roman"/>
          <w:sz w:val="28"/>
          <w:szCs w:val="28"/>
          <w:lang w:eastAsia="ru-RU"/>
        </w:rPr>
        <w:t>Поняття трудового договору та його види.</w:t>
      </w:r>
    </w:p>
    <w:p w:rsidR="00103401" w:rsidRPr="00013ACF" w:rsidRDefault="00103401" w:rsidP="00103401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звільнення працівника.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eastAsia="Calibri" w:hAnsi="Times New Roman" w:cs="Times New Roman"/>
          <w:sz w:val="28"/>
          <w:szCs w:val="28"/>
          <w:lang w:eastAsia="ru-RU"/>
        </w:rPr>
        <w:t>Режим робочого часу та його види.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eastAsia="Calibri" w:hAnsi="Times New Roman" w:cs="Times New Roman"/>
          <w:sz w:val="28"/>
          <w:szCs w:val="28"/>
          <w:lang w:eastAsia="ru-RU"/>
        </w:rPr>
        <w:t>Поняття робочого часу та його види.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eastAsia="Calibri" w:hAnsi="Times New Roman" w:cs="Times New Roman"/>
          <w:sz w:val="28"/>
          <w:szCs w:val="28"/>
          <w:lang w:eastAsia="ru-RU"/>
        </w:rPr>
        <w:t>Соціальні відпустки та порядок їх надання.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Принцип верховенства права та його реалізація в судово-експертній діяльності.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Право на приватність.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Повага до людської гідності.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ACF">
        <w:rPr>
          <w:rFonts w:ascii="Times New Roman" w:eastAsia="Calibri" w:hAnsi="Times New Roman" w:cs="Times New Roman"/>
          <w:sz w:val="28"/>
          <w:szCs w:val="28"/>
        </w:rPr>
        <w:t>Свобода від самовикриття та право не давати показання або пояснення щодо себе, членів сім'ї чи близьких родичів.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ACF">
        <w:rPr>
          <w:rFonts w:ascii="Times New Roman" w:hAnsi="Times New Roman"/>
          <w:sz w:val="28"/>
          <w:szCs w:val="28"/>
        </w:rPr>
        <w:t>Поняття, сутність та функції державної антикорупційної злочинності.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ACF">
        <w:rPr>
          <w:rFonts w:ascii="Times New Roman" w:hAnsi="Times New Roman"/>
          <w:sz w:val="28"/>
          <w:szCs w:val="28"/>
        </w:rPr>
        <w:t>Правова основа запобігання корупційній злочинності в Україні.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ACF">
        <w:rPr>
          <w:rFonts w:ascii="Times New Roman" w:hAnsi="Times New Roman"/>
          <w:sz w:val="28"/>
          <w:szCs w:val="28"/>
        </w:rPr>
        <w:t>Суб’єкти запобігання корупційній злочинності та їх повноваження.</w:t>
      </w:r>
    </w:p>
    <w:p w:rsidR="00103401" w:rsidRPr="00013ACF" w:rsidRDefault="00103401" w:rsidP="00103401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ACF">
        <w:rPr>
          <w:rFonts w:ascii="Times New Roman" w:hAnsi="Times New Roman"/>
          <w:sz w:val="28"/>
          <w:szCs w:val="28"/>
        </w:rPr>
        <w:t>Причини та умови корупційної злочинності.</w:t>
      </w:r>
    </w:p>
    <w:p w:rsidR="00103401" w:rsidRPr="00013ACF" w:rsidRDefault="00103401" w:rsidP="00103401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ACF">
        <w:rPr>
          <w:rFonts w:ascii="Times New Roman" w:hAnsi="Times New Roman"/>
          <w:sz w:val="28"/>
          <w:szCs w:val="28"/>
        </w:rPr>
        <w:t>Депутатське звернення та терміни його розгляду.</w:t>
      </w:r>
    </w:p>
    <w:p w:rsidR="00103401" w:rsidRPr="00013ACF" w:rsidRDefault="00103401" w:rsidP="00103401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ACF">
        <w:rPr>
          <w:rFonts w:ascii="Times New Roman" w:hAnsi="Times New Roman"/>
          <w:sz w:val="28"/>
          <w:szCs w:val="28"/>
        </w:rPr>
        <w:t>Термін надання відповіді на запит про доступ до публічної інформації.</w:t>
      </w:r>
    </w:p>
    <w:p w:rsidR="00103401" w:rsidRPr="00013ACF" w:rsidRDefault="00103401" w:rsidP="00103401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sz w:val="28"/>
          <w:szCs w:val="28"/>
        </w:rPr>
        <w:t>У разі відсутності в питанні, яке ставиться слідчим, прокурором або судом у постанові або ухвалі, на вирішення судової експертизи чіткої дати оцінки, керівник відділу (сектору), якому доручено організування виконання судової експертизи повинен.</w:t>
      </w:r>
    </w:p>
    <w:p w:rsidR="00103401" w:rsidRPr="00013ACF" w:rsidRDefault="00103401" w:rsidP="00103401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sz w:val="28"/>
          <w:szCs w:val="28"/>
        </w:rPr>
        <w:t xml:space="preserve">Якщо в постанові або ухвалі слідчого, прокурора чи суду, на вирішення судової товарознавчої чи </w:t>
      </w:r>
      <w:proofErr w:type="spellStart"/>
      <w:r w:rsidRPr="00013ACF">
        <w:rPr>
          <w:rFonts w:ascii="Times New Roman" w:hAnsi="Times New Roman" w:cs="Times New Roman"/>
          <w:sz w:val="28"/>
          <w:szCs w:val="28"/>
        </w:rPr>
        <w:t>автотоварознавчої</w:t>
      </w:r>
      <w:proofErr w:type="spellEnd"/>
      <w:r w:rsidRPr="00013ACF">
        <w:rPr>
          <w:rFonts w:ascii="Times New Roman" w:hAnsi="Times New Roman" w:cs="Times New Roman"/>
          <w:sz w:val="28"/>
          <w:szCs w:val="28"/>
        </w:rPr>
        <w:t xml:space="preserve"> експертизи, ставиться питання, яке виходить за межі компетенції даного виду судової експертизи, керівник відділу (сектору), якому доручено організування виконання судової експертизи повинен.</w:t>
      </w:r>
    </w:p>
    <w:p w:rsidR="00103401" w:rsidRPr="00013ACF" w:rsidRDefault="00103401" w:rsidP="00103401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sz w:val="28"/>
          <w:szCs w:val="28"/>
        </w:rPr>
        <w:t>Якщо в постанові слідчого про призначення судової експертизи та супровідному документі до постанови зазначено, що в розпорядження судовим експертам направити матеріали кримінального провадження та об’єкт дослідження, але фактично об’єкт дослідження відсутній, керівник відділу (сектору), якому доручено організування виконання судової експертизи повинен.</w:t>
      </w:r>
    </w:p>
    <w:p w:rsidR="00103401" w:rsidRPr="00013ACF" w:rsidRDefault="00103401" w:rsidP="00103401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sz w:val="28"/>
          <w:szCs w:val="28"/>
        </w:rPr>
        <w:t>Чи відносяться ревізійні дії до компетенції судового експерта-економіста.</w:t>
      </w:r>
    </w:p>
    <w:p w:rsidR="00103401" w:rsidRPr="00013ACF" w:rsidRDefault="00103401" w:rsidP="00103401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sz w:val="28"/>
          <w:szCs w:val="28"/>
        </w:rPr>
        <w:t>В якому вигляді мають бути надані документи на судову економічну експертизу.</w:t>
      </w:r>
    </w:p>
    <w:p w:rsidR="00103401" w:rsidRPr="00013ACF" w:rsidRDefault="00103401" w:rsidP="00103401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Якщо ведення бухгалтерського обліку здійснювалось в електронно-обчислювальному вигляді, судовому експерту-економісту надаються регістри бухгалтерського обліку.</w:t>
      </w:r>
    </w:p>
    <w:p w:rsidR="00103401" w:rsidRPr="00013ACF" w:rsidRDefault="00103401" w:rsidP="00103401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sz w:val="28"/>
          <w:szCs w:val="28"/>
        </w:rPr>
        <w:t>Якщо на вирішення судовому експертові, при проведенні будівельно-технічної експертизи, поставлене питання щодо визначення часу проведення будівельних робіт, судовому експертові необхідно.</w:t>
      </w:r>
    </w:p>
    <w:p w:rsidR="00103401" w:rsidRPr="00013ACF" w:rsidRDefault="00103401" w:rsidP="00103401">
      <w:pPr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 у постанові чи ухвалі про призначення судової оціночно-будівельної експертизи необхідно провести визначення вартості будівельних об’єктів на минулі дати, необхідними вихідними даними повинні бути.</w:t>
      </w:r>
    </w:p>
    <w:p w:rsidR="00DA219C" w:rsidRPr="00F1264A" w:rsidRDefault="00DA219C" w:rsidP="00F126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DA219C" w:rsidRPr="00F1264A" w:rsidSect="000A1CE2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74" w:rsidRDefault="00BD6474" w:rsidP="003253A5">
      <w:pPr>
        <w:spacing w:after="0" w:line="240" w:lineRule="auto"/>
      </w:pPr>
      <w:r>
        <w:separator/>
      </w:r>
    </w:p>
  </w:endnote>
  <w:endnote w:type="continuationSeparator" w:id="0">
    <w:p w:rsidR="00BD6474" w:rsidRDefault="00BD6474" w:rsidP="0032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74" w:rsidRDefault="00BD6474" w:rsidP="003253A5">
      <w:pPr>
        <w:spacing w:after="0" w:line="240" w:lineRule="auto"/>
      </w:pPr>
      <w:r>
        <w:separator/>
      </w:r>
    </w:p>
  </w:footnote>
  <w:footnote w:type="continuationSeparator" w:id="0">
    <w:p w:rsidR="00BD6474" w:rsidRDefault="00BD6474" w:rsidP="0032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201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53A5" w:rsidRPr="003253A5" w:rsidRDefault="00803F7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53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53A5" w:rsidRPr="003253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53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2BD9" w:rsidRPr="00532BD9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3253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53A5" w:rsidRDefault="003253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A95"/>
    <w:multiLevelType w:val="hybridMultilevel"/>
    <w:tmpl w:val="1292DDFA"/>
    <w:lvl w:ilvl="0" w:tplc="33046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2F1B"/>
    <w:multiLevelType w:val="hybridMultilevel"/>
    <w:tmpl w:val="44AC0A00"/>
    <w:lvl w:ilvl="0" w:tplc="29C6D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619F5"/>
    <w:multiLevelType w:val="hybridMultilevel"/>
    <w:tmpl w:val="40546820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F31783"/>
    <w:multiLevelType w:val="hybridMultilevel"/>
    <w:tmpl w:val="7C7AD6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3FD7681"/>
    <w:multiLevelType w:val="hybridMultilevel"/>
    <w:tmpl w:val="4BE606AC"/>
    <w:lvl w:ilvl="0" w:tplc="EEC80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01142"/>
    <w:multiLevelType w:val="hybridMultilevel"/>
    <w:tmpl w:val="9ED86FEC"/>
    <w:lvl w:ilvl="0" w:tplc="412CB8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900B6"/>
    <w:multiLevelType w:val="hybridMultilevel"/>
    <w:tmpl w:val="F3FC8CF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B27C0C"/>
    <w:multiLevelType w:val="hybridMultilevel"/>
    <w:tmpl w:val="57523D1E"/>
    <w:lvl w:ilvl="0" w:tplc="82F8C35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B262EE"/>
    <w:multiLevelType w:val="hybridMultilevel"/>
    <w:tmpl w:val="9500941A"/>
    <w:lvl w:ilvl="0" w:tplc="557E5AB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5B2638"/>
    <w:multiLevelType w:val="hybridMultilevel"/>
    <w:tmpl w:val="DCEA8E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F6E91"/>
    <w:multiLevelType w:val="hybridMultilevel"/>
    <w:tmpl w:val="31E81860"/>
    <w:lvl w:ilvl="0" w:tplc="8988B4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7D1042"/>
    <w:multiLevelType w:val="hybridMultilevel"/>
    <w:tmpl w:val="CF42C4C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AA77B96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5573F"/>
    <w:multiLevelType w:val="hybridMultilevel"/>
    <w:tmpl w:val="4A5AF070"/>
    <w:lvl w:ilvl="0" w:tplc="3F0AB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0D0C8D"/>
    <w:multiLevelType w:val="hybridMultilevel"/>
    <w:tmpl w:val="A094FF0E"/>
    <w:lvl w:ilvl="0" w:tplc="668EEB4E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2E7639"/>
    <w:multiLevelType w:val="hybridMultilevel"/>
    <w:tmpl w:val="28C43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6878C1"/>
    <w:multiLevelType w:val="hybridMultilevel"/>
    <w:tmpl w:val="E716CCE4"/>
    <w:lvl w:ilvl="0" w:tplc="6036803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E42288"/>
    <w:multiLevelType w:val="hybridMultilevel"/>
    <w:tmpl w:val="E0AE08D0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255D9"/>
    <w:multiLevelType w:val="hybridMultilevel"/>
    <w:tmpl w:val="5CE6580C"/>
    <w:lvl w:ilvl="0" w:tplc="B192A4DC">
      <w:start w:val="1"/>
      <w:numFmt w:val="decimal"/>
      <w:lvlText w:val="%1."/>
      <w:lvlJc w:val="center"/>
      <w:pPr>
        <w:ind w:left="1429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135108"/>
    <w:multiLevelType w:val="hybridMultilevel"/>
    <w:tmpl w:val="B96C19B0"/>
    <w:lvl w:ilvl="0" w:tplc="412CB852">
      <w:start w:val="1"/>
      <w:numFmt w:val="decimal"/>
      <w:lvlText w:val="%1."/>
      <w:lvlJc w:val="right"/>
      <w:pPr>
        <w:ind w:left="54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F1EAF"/>
    <w:multiLevelType w:val="hybridMultilevel"/>
    <w:tmpl w:val="C08A1834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3E382F"/>
    <w:multiLevelType w:val="hybridMultilevel"/>
    <w:tmpl w:val="3F7C0A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1770FAF"/>
    <w:multiLevelType w:val="hybridMultilevel"/>
    <w:tmpl w:val="EE9C9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95D0C"/>
    <w:multiLevelType w:val="hybridMultilevel"/>
    <w:tmpl w:val="C91CBB12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07A5A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B3B23"/>
    <w:multiLevelType w:val="hybridMultilevel"/>
    <w:tmpl w:val="01EC2346"/>
    <w:lvl w:ilvl="0" w:tplc="2D2EAC8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7586B53"/>
    <w:multiLevelType w:val="hybridMultilevel"/>
    <w:tmpl w:val="4DDA3642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25129"/>
    <w:multiLevelType w:val="hybridMultilevel"/>
    <w:tmpl w:val="8BFE27F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0938FD"/>
    <w:multiLevelType w:val="hybridMultilevel"/>
    <w:tmpl w:val="0B1EB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347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46682"/>
    <w:multiLevelType w:val="hybridMultilevel"/>
    <w:tmpl w:val="4F8871FC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E865E2D"/>
    <w:multiLevelType w:val="hybridMultilevel"/>
    <w:tmpl w:val="58901F5A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8B5E55"/>
    <w:multiLevelType w:val="hybridMultilevel"/>
    <w:tmpl w:val="BE20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21"/>
  </w:num>
  <w:num w:numId="4">
    <w:abstractNumId w:val="27"/>
  </w:num>
  <w:num w:numId="5">
    <w:abstractNumId w:val="1"/>
  </w:num>
  <w:num w:numId="6">
    <w:abstractNumId w:val="10"/>
  </w:num>
  <w:num w:numId="7">
    <w:abstractNumId w:val="31"/>
  </w:num>
  <w:num w:numId="8">
    <w:abstractNumId w:val="13"/>
  </w:num>
  <w:num w:numId="9">
    <w:abstractNumId w:val="5"/>
  </w:num>
  <w:num w:numId="10">
    <w:abstractNumId w:val="0"/>
  </w:num>
  <w:num w:numId="11">
    <w:abstractNumId w:va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0"/>
  </w:num>
  <w:num w:numId="15">
    <w:abstractNumId w:val="9"/>
  </w:num>
  <w:num w:numId="16">
    <w:abstractNumId w:val="16"/>
  </w:num>
  <w:num w:numId="17">
    <w:abstractNumId w:val="4"/>
  </w:num>
  <w:num w:numId="18">
    <w:abstractNumId w:val="25"/>
  </w:num>
  <w:num w:numId="19">
    <w:abstractNumId w:val="14"/>
  </w:num>
  <w:num w:numId="20">
    <w:abstractNumId w:val="7"/>
  </w:num>
  <w:num w:numId="21">
    <w:abstractNumId w:val="2"/>
  </w:num>
  <w:num w:numId="22">
    <w:abstractNumId w:val="26"/>
  </w:num>
  <w:num w:numId="23">
    <w:abstractNumId w:val="23"/>
  </w:num>
  <w:num w:numId="24">
    <w:abstractNumId w:val="17"/>
  </w:num>
  <w:num w:numId="25">
    <w:abstractNumId w:val="24"/>
  </w:num>
  <w:num w:numId="26">
    <w:abstractNumId w:val="19"/>
  </w:num>
  <w:num w:numId="27">
    <w:abstractNumId w:val="20"/>
  </w:num>
  <w:num w:numId="28">
    <w:abstractNumId w:val="22"/>
  </w:num>
  <w:num w:numId="29">
    <w:abstractNumId w:val="6"/>
  </w:num>
  <w:num w:numId="30">
    <w:abstractNumId w:val="3"/>
  </w:num>
  <w:num w:numId="31">
    <w:abstractNumId w:val="18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814FDE"/>
    <w:rsid w:val="00003A8F"/>
    <w:rsid w:val="00013ACF"/>
    <w:rsid w:val="000178DC"/>
    <w:rsid w:val="00017C22"/>
    <w:rsid w:val="000576DC"/>
    <w:rsid w:val="000626A2"/>
    <w:rsid w:val="00072EA3"/>
    <w:rsid w:val="00084F24"/>
    <w:rsid w:val="00096EA5"/>
    <w:rsid w:val="000A1CE2"/>
    <w:rsid w:val="000A6C58"/>
    <w:rsid w:val="000E42A0"/>
    <w:rsid w:val="000E7D6F"/>
    <w:rsid w:val="000F4B93"/>
    <w:rsid w:val="00103401"/>
    <w:rsid w:val="00104058"/>
    <w:rsid w:val="001416E7"/>
    <w:rsid w:val="00150D86"/>
    <w:rsid w:val="0017366A"/>
    <w:rsid w:val="00191E37"/>
    <w:rsid w:val="00195B90"/>
    <w:rsid w:val="001976A5"/>
    <w:rsid w:val="001B0467"/>
    <w:rsid w:val="001B6088"/>
    <w:rsid w:val="001C0F0E"/>
    <w:rsid w:val="001D3EC8"/>
    <w:rsid w:val="00227E93"/>
    <w:rsid w:val="0025274C"/>
    <w:rsid w:val="00260C69"/>
    <w:rsid w:val="00292715"/>
    <w:rsid w:val="002959DE"/>
    <w:rsid w:val="002C2B06"/>
    <w:rsid w:val="002E3B58"/>
    <w:rsid w:val="00323172"/>
    <w:rsid w:val="003253A5"/>
    <w:rsid w:val="00330BB0"/>
    <w:rsid w:val="00364C33"/>
    <w:rsid w:val="003F25F6"/>
    <w:rsid w:val="003F4C49"/>
    <w:rsid w:val="003F7F15"/>
    <w:rsid w:val="00431687"/>
    <w:rsid w:val="004350BA"/>
    <w:rsid w:val="004400D5"/>
    <w:rsid w:val="00477975"/>
    <w:rsid w:val="004A578E"/>
    <w:rsid w:val="004C0002"/>
    <w:rsid w:val="004C1FED"/>
    <w:rsid w:val="004C458F"/>
    <w:rsid w:val="004D55E0"/>
    <w:rsid w:val="004F5072"/>
    <w:rsid w:val="00503894"/>
    <w:rsid w:val="00515C3F"/>
    <w:rsid w:val="005221CC"/>
    <w:rsid w:val="00532BD9"/>
    <w:rsid w:val="00537651"/>
    <w:rsid w:val="00573125"/>
    <w:rsid w:val="0058283A"/>
    <w:rsid w:val="005A1067"/>
    <w:rsid w:val="005A3BCF"/>
    <w:rsid w:val="005C308F"/>
    <w:rsid w:val="005E639F"/>
    <w:rsid w:val="00651ED7"/>
    <w:rsid w:val="006547E8"/>
    <w:rsid w:val="00654ACC"/>
    <w:rsid w:val="006B5001"/>
    <w:rsid w:val="006B7D7A"/>
    <w:rsid w:val="006C3663"/>
    <w:rsid w:val="006E74A4"/>
    <w:rsid w:val="00730628"/>
    <w:rsid w:val="0073301C"/>
    <w:rsid w:val="00743776"/>
    <w:rsid w:val="00792853"/>
    <w:rsid w:val="0079515F"/>
    <w:rsid w:val="007A0493"/>
    <w:rsid w:val="007A4201"/>
    <w:rsid w:val="007A6E78"/>
    <w:rsid w:val="007A7C23"/>
    <w:rsid w:val="007C1CD5"/>
    <w:rsid w:val="007E480C"/>
    <w:rsid w:val="00802F79"/>
    <w:rsid w:val="00803F7E"/>
    <w:rsid w:val="00814FDE"/>
    <w:rsid w:val="00831EBA"/>
    <w:rsid w:val="008367BC"/>
    <w:rsid w:val="00845C02"/>
    <w:rsid w:val="008A027F"/>
    <w:rsid w:val="008B6FF5"/>
    <w:rsid w:val="008D3CD4"/>
    <w:rsid w:val="008E4D96"/>
    <w:rsid w:val="008E7B62"/>
    <w:rsid w:val="0092725C"/>
    <w:rsid w:val="00936A37"/>
    <w:rsid w:val="00961AAD"/>
    <w:rsid w:val="009903B9"/>
    <w:rsid w:val="009A728D"/>
    <w:rsid w:val="009D58F5"/>
    <w:rsid w:val="009E0694"/>
    <w:rsid w:val="009E24F4"/>
    <w:rsid w:val="009E3BFC"/>
    <w:rsid w:val="009F1CAE"/>
    <w:rsid w:val="009F5F3B"/>
    <w:rsid w:val="00A3327B"/>
    <w:rsid w:val="00A60FE0"/>
    <w:rsid w:val="00AA6DEF"/>
    <w:rsid w:val="00AF41C3"/>
    <w:rsid w:val="00B0668D"/>
    <w:rsid w:val="00B26400"/>
    <w:rsid w:val="00B351A2"/>
    <w:rsid w:val="00B57548"/>
    <w:rsid w:val="00B579EF"/>
    <w:rsid w:val="00B6187B"/>
    <w:rsid w:val="00B61B17"/>
    <w:rsid w:val="00B87E71"/>
    <w:rsid w:val="00BA0E28"/>
    <w:rsid w:val="00BB3619"/>
    <w:rsid w:val="00BC7E09"/>
    <w:rsid w:val="00BD6474"/>
    <w:rsid w:val="00BD7B1F"/>
    <w:rsid w:val="00C051CE"/>
    <w:rsid w:val="00C1003A"/>
    <w:rsid w:val="00C21F76"/>
    <w:rsid w:val="00C50193"/>
    <w:rsid w:val="00C55F31"/>
    <w:rsid w:val="00C633F2"/>
    <w:rsid w:val="00C71662"/>
    <w:rsid w:val="00CA220B"/>
    <w:rsid w:val="00CB0A85"/>
    <w:rsid w:val="00CB5C11"/>
    <w:rsid w:val="00CC3C0E"/>
    <w:rsid w:val="00CE5A69"/>
    <w:rsid w:val="00D14AE3"/>
    <w:rsid w:val="00D50497"/>
    <w:rsid w:val="00D61864"/>
    <w:rsid w:val="00D647B4"/>
    <w:rsid w:val="00D745C9"/>
    <w:rsid w:val="00DA219C"/>
    <w:rsid w:val="00DB629C"/>
    <w:rsid w:val="00DD6479"/>
    <w:rsid w:val="00DE4DBC"/>
    <w:rsid w:val="00DF1456"/>
    <w:rsid w:val="00DF26EC"/>
    <w:rsid w:val="00E037D7"/>
    <w:rsid w:val="00E10DD4"/>
    <w:rsid w:val="00E27F86"/>
    <w:rsid w:val="00E41158"/>
    <w:rsid w:val="00EE4C67"/>
    <w:rsid w:val="00EE574A"/>
    <w:rsid w:val="00EF1655"/>
    <w:rsid w:val="00EF5191"/>
    <w:rsid w:val="00F035C8"/>
    <w:rsid w:val="00F1264A"/>
    <w:rsid w:val="00F302C9"/>
    <w:rsid w:val="00F73069"/>
    <w:rsid w:val="00F76FDF"/>
    <w:rsid w:val="00F82E17"/>
    <w:rsid w:val="00FA4EB5"/>
    <w:rsid w:val="00FC4379"/>
    <w:rsid w:val="00FE4531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3A5"/>
  </w:style>
  <w:style w:type="paragraph" w:styleId="a8">
    <w:name w:val="footer"/>
    <w:basedOn w:val="a"/>
    <w:link w:val="a9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3A5"/>
  </w:style>
  <w:style w:type="paragraph" w:styleId="aa">
    <w:name w:val="Body Text"/>
    <w:basedOn w:val="a"/>
    <w:link w:val="ab"/>
    <w:semiHidden/>
    <w:rsid w:val="001736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736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rsid w:val="0017366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73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95B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6E74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7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3A5"/>
  </w:style>
  <w:style w:type="paragraph" w:styleId="a8">
    <w:name w:val="footer"/>
    <w:basedOn w:val="a"/>
    <w:link w:val="a9"/>
    <w:uiPriority w:val="99"/>
    <w:unhideWhenUsed/>
    <w:rsid w:val="003253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4CC5-1A36-4DB6-92AA-905246EA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4240</Words>
  <Characters>2417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</cp:lastModifiedBy>
  <cp:revision>2</cp:revision>
  <cp:lastPrinted>2016-05-30T12:19:00Z</cp:lastPrinted>
  <dcterms:created xsi:type="dcterms:W3CDTF">2016-06-21T11:40:00Z</dcterms:created>
  <dcterms:modified xsi:type="dcterms:W3CDTF">2016-06-21T11:40:00Z</dcterms:modified>
</cp:coreProperties>
</file>