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853" w:rsidRDefault="00792853" w:rsidP="00B61B17">
      <w:pPr>
        <w:tabs>
          <w:tab w:val="left" w:pos="851"/>
        </w:tabs>
        <w:spacing w:after="0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D3E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ПЕРЕЛІК ПИТАНЬ</w:t>
      </w:r>
      <w:r w:rsidR="00F302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D3E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 ВХІДНОГО КОНТРОЛЮ</w:t>
      </w:r>
    </w:p>
    <w:p w:rsidR="00F302C9" w:rsidRPr="001D3EC8" w:rsidRDefault="00F302C9" w:rsidP="00B61B17">
      <w:pPr>
        <w:tabs>
          <w:tab w:val="left" w:pos="851"/>
        </w:tabs>
        <w:spacing w:after="0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(ВХІДНЕ ТЕСТУВАННЯ)</w:t>
      </w:r>
    </w:p>
    <w:p w:rsidR="00792853" w:rsidRPr="001D3EC8" w:rsidRDefault="00792853" w:rsidP="00D14A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підвищення кваліфікації </w:t>
      </w:r>
      <w:r w:rsidR="00477975" w:rsidRPr="001D3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заступників </w:t>
      </w:r>
      <w:r w:rsidR="00F302C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директорів центрів</w:t>
      </w:r>
      <w:r w:rsidR="00477975" w:rsidRPr="001D3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завідувачів відділ</w:t>
      </w:r>
      <w:r w:rsidR="006E74A4" w:rsidRPr="001D3EC8">
        <w:rPr>
          <w:rFonts w:ascii="Times New Roman" w:eastAsia="Times New Roman" w:hAnsi="Times New Roman" w:cs="Times New Roman"/>
          <w:sz w:val="28"/>
          <w:szCs w:val="28"/>
          <w:lang w:eastAsia="ru-RU"/>
        </w:rPr>
        <w:t>ів</w:t>
      </w:r>
      <w:r w:rsidR="00477975" w:rsidRPr="001D3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7975" w:rsidRPr="001D3EC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інженерних, економічних, товарознавчих видів досліджень та оціночної діяльності</w:t>
      </w:r>
      <w:r w:rsidR="00477975" w:rsidRPr="001D3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4AE3" w:rsidRPr="001D3EC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науково-дослідних</w:t>
      </w:r>
      <w:r w:rsidR="00477975" w:rsidRPr="001D3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4AE3" w:rsidRPr="001D3EC8">
        <w:rPr>
          <w:rFonts w:ascii="Times New Roman" w:eastAsia="Times New Roman" w:hAnsi="Times New Roman" w:cs="Times New Roman"/>
          <w:sz w:val="28"/>
          <w:szCs w:val="28"/>
          <w:lang w:eastAsia="ru-RU"/>
        </w:rPr>
        <w:t>експертно-криміналістичних центрів МВС України</w:t>
      </w:r>
    </w:p>
    <w:p w:rsidR="00C20D49" w:rsidRDefault="00C20D49" w:rsidP="00C20D49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047D8" w:rsidRPr="00013ACF" w:rsidRDefault="00C047D8" w:rsidP="00C047D8">
      <w:pPr>
        <w:pStyle w:val="a3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13AC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Правова основа діяльності судового експерта.</w:t>
      </w:r>
    </w:p>
    <w:p w:rsidR="00C047D8" w:rsidRPr="00013ACF" w:rsidRDefault="00C047D8" w:rsidP="00C047D8">
      <w:pPr>
        <w:pStyle w:val="a3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13ACF">
        <w:rPr>
          <w:rFonts w:ascii="Times New Roman" w:eastAsia="Times New Roman" w:hAnsi="Times New Roman" w:cs="Times New Roman"/>
          <w:sz w:val="28"/>
          <w:szCs w:val="28"/>
          <w:lang w:eastAsia="uk-UA"/>
        </w:rPr>
        <w:t>Основні завдання Експертної служби МВС України.</w:t>
      </w:r>
    </w:p>
    <w:p w:rsidR="00C047D8" w:rsidRPr="00013ACF" w:rsidRDefault="00C047D8" w:rsidP="00C047D8">
      <w:pPr>
        <w:pStyle w:val="a3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13ACF">
        <w:rPr>
          <w:rFonts w:ascii="Times New Roman" w:eastAsia="Times New Roman" w:hAnsi="Times New Roman" w:cs="Times New Roman"/>
          <w:sz w:val="28"/>
          <w:szCs w:val="28"/>
          <w:lang w:eastAsia="uk-UA"/>
        </w:rPr>
        <w:t>Основні ресурси судово-експертної діяльності.</w:t>
      </w:r>
    </w:p>
    <w:p w:rsidR="00C047D8" w:rsidRPr="00013ACF" w:rsidRDefault="00C047D8" w:rsidP="00C047D8">
      <w:pPr>
        <w:pStyle w:val="a3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13ACF">
        <w:rPr>
          <w:rFonts w:ascii="Times New Roman" w:eastAsia="Times New Roman" w:hAnsi="Times New Roman" w:cs="Times New Roman"/>
          <w:sz w:val="28"/>
          <w:szCs w:val="28"/>
          <w:lang w:eastAsia="uk-UA"/>
        </w:rPr>
        <w:t>Економічні ресурси судово-експертної діяльності.</w:t>
      </w:r>
    </w:p>
    <w:p w:rsidR="00C047D8" w:rsidRPr="00013ACF" w:rsidRDefault="00C047D8" w:rsidP="00C047D8">
      <w:pPr>
        <w:pStyle w:val="a3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13ACF">
        <w:rPr>
          <w:rFonts w:ascii="Times New Roman" w:eastAsia="Times New Roman" w:hAnsi="Times New Roman" w:cs="Times New Roman"/>
          <w:sz w:val="28"/>
          <w:szCs w:val="28"/>
          <w:lang w:eastAsia="uk-UA"/>
        </w:rPr>
        <w:t>Соціальні ресурси судово-експертної діяльності.</w:t>
      </w:r>
    </w:p>
    <w:p w:rsidR="00C047D8" w:rsidRPr="00013ACF" w:rsidRDefault="00C047D8" w:rsidP="00C047D8">
      <w:pPr>
        <w:pStyle w:val="a3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13ACF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Розвиток судово-експертної діяльності.</w:t>
      </w:r>
    </w:p>
    <w:p w:rsidR="00C047D8" w:rsidRPr="00013ACF" w:rsidRDefault="00C047D8" w:rsidP="00C047D8">
      <w:pPr>
        <w:pStyle w:val="a3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13ACF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Перелік основних ресурсів судово-експертної діяльності.</w:t>
      </w:r>
    </w:p>
    <w:p w:rsidR="00C047D8" w:rsidRPr="00013ACF" w:rsidRDefault="00C047D8" w:rsidP="00C047D8">
      <w:pPr>
        <w:pStyle w:val="aa"/>
        <w:numPr>
          <w:ilvl w:val="0"/>
          <w:numId w:val="25"/>
        </w:numPr>
        <w:tabs>
          <w:tab w:val="left" w:pos="289"/>
        </w:tabs>
        <w:ind w:left="0" w:firstLine="709"/>
        <w:jc w:val="both"/>
        <w:rPr>
          <w:b w:val="0"/>
          <w:szCs w:val="28"/>
          <w:lang w:eastAsia="uk-UA"/>
        </w:rPr>
      </w:pPr>
      <w:r w:rsidRPr="00013ACF">
        <w:rPr>
          <w:b w:val="0"/>
          <w:szCs w:val="28"/>
          <w:lang w:eastAsia="uk-UA"/>
        </w:rPr>
        <w:t>Права експерта при проведенні експертизи.</w:t>
      </w:r>
    </w:p>
    <w:p w:rsidR="00C047D8" w:rsidRPr="00013ACF" w:rsidRDefault="00C047D8" w:rsidP="00C047D8">
      <w:pPr>
        <w:pStyle w:val="aa"/>
        <w:numPr>
          <w:ilvl w:val="0"/>
          <w:numId w:val="25"/>
        </w:numPr>
        <w:tabs>
          <w:tab w:val="left" w:pos="289"/>
        </w:tabs>
        <w:ind w:left="0" w:firstLine="709"/>
        <w:jc w:val="both"/>
        <w:rPr>
          <w:b w:val="0"/>
          <w:szCs w:val="28"/>
          <w:lang w:eastAsia="uk-UA"/>
        </w:rPr>
      </w:pPr>
      <w:r w:rsidRPr="00013ACF">
        <w:rPr>
          <w:b w:val="0"/>
          <w:szCs w:val="28"/>
          <w:lang w:eastAsia="uk-UA"/>
        </w:rPr>
        <w:t>Випадки, коли слідчий або прокурор зобов’язаний звернутися до експерта для проведення експертизи.</w:t>
      </w:r>
    </w:p>
    <w:p w:rsidR="00C047D8" w:rsidRPr="00013ACF" w:rsidRDefault="00C047D8" w:rsidP="00C047D8">
      <w:pPr>
        <w:pStyle w:val="aa"/>
        <w:numPr>
          <w:ilvl w:val="0"/>
          <w:numId w:val="25"/>
        </w:numPr>
        <w:tabs>
          <w:tab w:val="left" w:pos="289"/>
        </w:tabs>
        <w:ind w:left="0" w:firstLine="709"/>
        <w:jc w:val="both"/>
        <w:rPr>
          <w:b w:val="0"/>
          <w:szCs w:val="28"/>
          <w:lang w:eastAsia="uk-UA"/>
        </w:rPr>
      </w:pPr>
      <w:r w:rsidRPr="00013ACF">
        <w:rPr>
          <w:b w:val="0"/>
          <w:szCs w:val="28"/>
          <w:lang w:eastAsia="uk-UA"/>
        </w:rPr>
        <w:t>Форми міжнародного співробітництва в судово-експертній діяльності.</w:t>
      </w:r>
    </w:p>
    <w:p w:rsidR="00C047D8" w:rsidRPr="00013ACF" w:rsidRDefault="00C047D8" w:rsidP="00C047D8">
      <w:pPr>
        <w:pStyle w:val="aa"/>
        <w:numPr>
          <w:ilvl w:val="0"/>
          <w:numId w:val="25"/>
        </w:numPr>
        <w:tabs>
          <w:tab w:val="left" w:pos="289"/>
        </w:tabs>
        <w:ind w:left="0" w:firstLine="709"/>
        <w:jc w:val="both"/>
        <w:rPr>
          <w:b w:val="0"/>
          <w:szCs w:val="28"/>
          <w:lang w:eastAsia="uk-UA"/>
        </w:rPr>
      </w:pPr>
      <w:r w:rsidRPr="00013ACF">
        <w:rPr>
          <w:b w:val="0"/>
          <w:szCs w:val="28"/>
          <w:lang w:eastAsia="uk-UA"/>
        </w:rPr>
        <w:t>Правова основа міжнародного співробітництва у галузі судово-експертної діяльності.</w:t>
      </w:r>
    </w:p>
    <w:p w:rsidR="00C047D8" w:rsidRPr="00013ACF" w:rsidRDefault="00C047D8" w:rsidP="00C047D8">
      <w:pPr>
        <w:pStyle w:val="aa"/>
        <w:numPr>
          <w:ilvl w:val="0"/>
          <w:numId w:val="25"/>
        </w:numPr>
        <w:tabs>
          <w:tab w:val="left" w:pos="289"/>
        </w:tabs>
        <w:ind w:left="0" w:firstLine="709"/>
        <w:jc w:val="both"/>
        <w:rPr>
          <w:b w:val="0"/>
          <w:szCs w:val="28"/>
          <w:lang w:eastAsia="uk-UA"/>
        </w:rPr>
      </w:pPr>
      <w:r w:rsidRPr="00013ACF">
        <w:rPr>
          <w:b w:val="0"/>
          <w:szCs w:val="28"/>
          <w:lang w:eastAsia="uk-UA"/>
        </w:rPr>
        <w:t>Головний принцип при реалізації завдань міжнародного співробітництва в судово-експертній діяльності.</w:t>
      </w:r>
    </w:p>
    <w:p w:rsidR="00C047D8" w:rsidRPr="00013ACF" w:rsidRDefault="00C047D8" w:rsidP="00C047D8">
      <w:pPr>
        <w:pStyle w:val="a3"/>
        <w:numPr>
          <w:ilvl w:val="0"/>
          <w:numId w:val="25"/>
        </w:numPr>
        <w:spacing w:after="0" w:line="240" w:lineRule="auto"/>
        <w:ind w:left="0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13AC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Підстави проведення експертизи у кримінальному провадженні в порядку міжнародного співробітництва. </w:t>
      </w:r>
    </w:p>
    <w:p w:rsidR="00C047D8" w:rsidRPr="00013ACF" w:rsidRDefault="00C047D8" w:rsidP="00C047D8">
      <w:pPr>
        <w:pStyle w:val="aa"/>
        <w:numPr>
          <w:ilvl w:val="0"/>
          <w:numId w:val="25"/>
        </w:numPr>
        <w:tabs>
          <w:tab w:val="left" w:pos="289"/>
        </w:tabs>
        <w:ind w:left="0" w:firstLine="709"/>
        <w:jc w:val="both"/>
        <w:rPr>
          <w:b w:val="0"/>
          <w:szCs w:val="28"/>
          <w:lang w:eastAsia="uk-UA"/>
        </w:rPr>
      </w:pPr>
      <w:r w:rsidRPr="00013ACF">
        <w:rPr>
          <w:b w:val="0"/>
          <w:szCs w:val="28"/>
          <w:lang w:eastAsia="uk-UA"/>
        </w:rPr>
        <w:t>Акредитація лабораторій ДНДЕКЦ МВС України за міжнародними стандартами.</w:t>
      </w:r>
    </w:p>
    <w:p w:rsidR="00C047D8" w:rsidRPr="00013ACF" w:rsidRDefault="00C047D8" w:rsidP="00C047D8">
      <w:pPr>
        <w:pStyle w:val="a3"/>
        <w:numPr>
          <w:ilvl w:val="0"/>
          <w:numId w:val="25"/>
        </w:numPr>
        <w:spacing w:after="0" w:line="240" w:lineRule="auto"/>
        <w:ind w:left="0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13AC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Правова основа запровадження системи якості.</w:t>
      </w:r>
    </w:p>
    <w:p w:rsidR="00C047D8" w:rsidRPr="00013ACF" w:rsidRDefault="00C047D8" w:rsidP="00C047D8">
      <w:pPr>
        <w:pStyle w:val="a3"/>
        <w:numPr>
          <w:ilvl w:val="0"/>
          <w:numId w:val="25"/>
        </w:numPr>
        <w:spacing w:after="0" w:line="240" w:lineRule="auto"/>
        <w:ind w:left="0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13ACF">
        <w:rPr>
          <w:rFonts w:ascii="Times New Roman" w:eastAsia="Times New Roman" w:hAnsi="Times New Roman" w:cs="Times New Roman"/>
          <w:sz w:val="28"/>
          <w:szCs w:val="28"/>
          <w:lang w:eastAsia="uk-UA"/>
        </w:rPr>
        <w:t>Система органів, які проводять сертифікацію.</w:t>
      </w:r>
    </w:p>
    <w:p w:rsidR="00C047D8" w:rsidRPr="00013ACF" w:rsidRDefault="00C047D8" w:rsidP="00C047D8">
      <w:pPr>
        <w:pStyle w:val="a3"/>
        <w:numPr>
          <w:ilvl w:val="0"/>
          <w:numId w:val="25"/>
        </w:numPr>
        <w:spacing w:after="0" w:line="240" w:lineRule="auto"/>
        <w:ind w:left="0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13ACF">
        <w:rPr>
          <w:rFonts w:ascii="Times New Roman" w:eastAsia="Times New Roman" w:hAnsi="Times New Roman" w:cs="Times New Roman"/>
          <w:sz w:val="28"/>
          <w:szCs w:val="28"/>
          <w:lang w:eastAsia="uk-UA"/>
        </w:rPr>
        <w:t>Акредитація експертних лабораторій.</w:t>
      </w:r>
    </w:p>
    <w:p w:rsidR="00C047D8" w:rsidRPr="00013ACF" w:rsidRDefault="00C047D8" w:rsidP="00C047D8">
      <w:pPr>
        <w:pStyle w:val="aa"/>
        <w:numPr>
          <w:ilvl w:val="0"/>
          <w:numId w:val="25"/>
        </w:numPr>
        <w:tabs>
          <w:tab w:val="left" w:pos="289"/>
        </w:tabs>
        <w:ind w:left="0" w:firstLine="709"/>
        <w:jc w:val="both"/>
        <w:rPr>
          <w:b w:val="0"/>
          <w:szCs w:val="28"/>
          <w:lang w:eastAsia="uk-UA"/>
        </w:rPr>
      </w:pPr>
      <w:r w:rsidRPr="00013ACF">
        <w:rPr>
          <w:b w:val="0"/>
          <w:szCs w:val="28"/>
          <w:lang w:eastAsia="uk-UA"/>
        </w:rPr>
        <w:t>Експертна методика.</w:t>
      </w:r>
    </w:p>
    <w:p w:rsidR="00C047D8" w:rsidRPr="00013ACF" w:rsidRDefault="00C047D8" w:rsidP="00C047D8">
      <w:pPr>
        <w:pStyle w:val="aa"/>
        <w:numPr>
          <w:ilvl w:val="0"/>
          <w:numId w:val="25"/>
        </w:numPr>
        <w:tabs>
          <w:tab w:val="left" w:pos="289"/>
        </w:tabs>
        <w:ind w:left="0" w:firstLine="709"/>
        <w:jc w:val="both"/>
        <w:rPr>
          <w:b w:val="0"/>
          <w:szCs w:val="28"/>
          <w:lang w:eastAsia="uk-UA"/>
        </w:rPr>
      </w:pPr>
      <w:r w:rsidRPr="00013ACF">
        <w:rPr>
          <w:b w:val="0"/>
          <w:szCs w:val="28"/>
          <w:lang w:eastAsia="uk-UA"/>
        </w:rPr>
        <w:t>Судово-експертна практика.</w:t>
      </w:r>
    </w:p>
    <w:p w:rsidR="00C047D8" w:rsidRPr="00013ACF" w:rsidRDefault="00C047D8" w:rsidP="00C047D8">
      <w:pPr>
        <w:pStyle w:val="aa"/>
        <w:numPr>
          <w:ilvl w:val="0"/>
          <w:numId w:val="25"/>
        </w:numPr>
        <w:tabs>
          <w:tab w:val="left" w:pos="289"/>
        </w:tabs>
        <w:ind w:left="0" w:firstLine="709"/>
        <w:jc w:val="both"/>
        <w:rPr>
          <w:b w:val="0"/>
          <w:szCs w:val="28"/>
          <w:lang w:eastAsia="uk-UA"/>
        </w:rPr>
      </w:pPr>
      <w:r w:rsidRPr="00013ACF">
        <w:rPr>
          <w:b w:val="0"/>
          <w:szCs w:val="28"/>
          <w:lang w:eastAsia="uk-UA"/>
        </w:rPr>
        <w:t>Мета вивчення судово-експертної практики.</w:t>
      </w:r>
    </w:p>
    <w:p w:rsidR="00C047D8" w:rsidRPr="00013ACF" w:rsidRDefault="00C047D8" w:rsidP="00C047D8">
      <w:pPr>
        <w:pStyle w:val="aa"/>
        <w:numPr>
          <w:ilvl w:val="0"/>
          <w:numId w:val="25"/>
        </w:numPr>
        <w:tabs>
          <w:tab w:val="left" w:pos="289"/>
        </w:tabs>
        <w:ind w:left="0" w:firstLine="709"/>
        <w:jc w:val="both"/>
        <w:rPr>
          <w:b w:val="0"/>
          <w:szCs w:val="28"/>
          <w:lang w:eastAsia="uk-UA"/>
        </w:rPr>
      </w:pPr>
      <w:r w:rsidRPr="00013ACF">
        <w:rPr>
          <w:b w:val="0"/>
          <w:szCs w:val="28"/>
          <w:lang w:eastAsia="uk-UA"/>
        </w:rPr>
        <w:t>Потреби судово-експертної практики.</w:t>
      </w:r>
    </w:p>
    <w:p w:rsidR="00C047D8" w:rsidRPr="00013ACF" w:rsidRDefault="00C047D8" w:rsidP="00C047D8">
      <w:pPr>
        <w:pStyle w:val="aa"/>
        <w:numPr>
          <w:ilvl w:val="0"/>
          <w:numId w:val="25"/>
        </w:numPr>
        <w:tabs>
          <w:tab w:val="left" w:pos="289"/>
        </w:tabs>
        <w:ind w:left="0" w:firstLine="709"/>
        <w:jc w:val="both"/>
        <w:rPr>
          <w:b w:val="0"/>
          <w:szCs w:val="28"/>
          <w:lang w:eastAsia="uk-UA"/>
        </w:rPr>
      </w:pPr>
      <w:r w:rsidRPr="00013ACF">
        <w:rPr>
          <w:b w:val="0"/>
          <w:szCs w:val="28"/>
          <w:lang w:eastAsia="uk-UA"/>
        </w:rPr>
        <w:t>Формування потреб судово-експертної практики.</w:t>
      </w:r>
    </w:p>
    <w:p w:rsidR="00C047D8" w:rsidRPr="00013ACF" w:rsidRDefault="00C047D8" w:rsidP="00C047D8">
      <w:pPr>
        <w:pStyle w:val="aa"/>
        <w:numPr>
          <w:ilvl w:val="0"/>
          <w:numId w:val="25"/>
        </w:numPr>
        <w:tabs>
          <w:tab w:val="left" w:pos="289"/>
        </w:tabs>
        <w:ind w:left="0" w:firstLine="709"/>
        <w:jc w:val="both"/>
        <w:rPr>
          <w:b w:val="0"/>
          <w:szCs w:val="28"/>
          <w:lang w:eastAsia="uk-UA"/>
        </w:rPr>
      </w:pPr>
      <w:r w:rsidRPr="00013ACF">
        <w:rPr>
          <w:b w:val="0"/>
          <w:szCs w:val="28"/>
          <w:lang w:eastAsia="uk-UA"/>
        </w:rPr>
        <w:t>Джерела інформації про потреби судово-експертної практики.</w:t>
      </w:r>
    </w:p>
    <w:p w:rsidR="00C047D8" w:rsidRPr="00013ACF" w:rsidRDefault="00C047D8" w:rsidP="00C047D8">
      <w:pPr>
        <w:pStyle w:val="aa"/>
        <w:numPr>
          <w:ilvl w:val="0"/>
          <w:numId w:val="25"/>
        </w:numPr>
        <w:tabs>
          <w:tab w:val="left" w:pos="289"/>
        </w:tabs>
        <w:ind w:left="0" w:firstLine="709"/>
        <w:jc w:val="both"/>
        <w:rPr>
          <w:b w:val="0"/>
          <w:szCs w:val="28"/>
          <w:lang w:eastAsia="uk-UA"/>
        </w:rPr>
      </w:pPr>
      <w:r w:rsidRPr="00013ACF">
        <w:rPr>
          <w:b w:val="0"/>
          <w:szCs w:val="28"/>
          <w:lang w:eastAsia="uk-UA"/>
        </w:rPr>
        <w:t>Види експертних методик.</w:t>
      </w:r>
    </w:p>
    <w:p w:rsidR="00C047D8" w:rsidRPr="00013ACF" w:rsidRDefault="00C047D8" w:rsidP="00C047D8">
      <w:pPr>
        <w:pStyle w:val="aa"/>
        <w:numPr>
          <w:ilvl w:val="0"/>
          <w:numId w:val="25"/>
        </w:numPr>
        <w:tabs>
          <w:tab w:val="left" w:pos="289"/>
        </w:tabs>
        <w:ind w:left="0" w:firstLine="709"/>
        <w:jc w:val="both"/>
        <w:rPr>
          <w:b w:val="0"/>
          <w:szCs w:val="28"/>
          <w:lang w:eastAsia="uk-UA"/>
        </w:rPr>
      </w:pPr>
      <w:r w:rsidRPr="00013ACF">
        <w:rPr>
          <w:b w:val="0"/>
          <w:szCs w:val="28"/>
          <w:lang w:eastAsia="uk-UA"/>
        </w:rPr>
        <w:t>Відрізок часу, протягом якого об’єкт залишається придатним для ідентифікації.</w:t>
      </w:r>
    </w:p>
    <w:p w:rsidR="00C047D8" w:rsidRPr="00013ACF" w:rsidRDefault="00C047D8" w:rsidP="00C047D8">
      <w:pPr>
        <w:pStyle w:val="aa"/>
        <w:numPr>
          <w:ilvl w:val="0"/>
          <w:numId w:val="25"/>
        </w:numPr>
        <w:tabs>
          <w:tab w:val="left" w:pos="289"/>
        </w:tabs>
        <w:ind w:left="0" w:firstLine="709"/>
        <w:jc w:val="both"/>
        <w:rPr>
          <w:b w:val="0"/>
          <w:szCs w:val="28"/>
          <w:lang w:eastAsia="uk-UA"/>
        </w:rPr>
      </w:pPr>
      <w:r w:rsidRPr="00013ACF">
        <w:rPr>
          <w:b w:val="0"/>
          <w:szCs w:val="28"/>
          <w:lang w:eastAsia="uk-UA"/>
        </w:rPr>
        <w:t>Класифікація методів дослідження.</w:t>
      </w:r>
    </w:p>
    <w:p w:rsidR="00C047D8" w:rsidRPr="00013ACF" w:rsidRDefault="00C047D8" w:rsidP="00C047D8">
      <w:pPr>
        <w:pStyle w:val="ac"/>
        <w:numPr>
          <w:ilvl w:val="0"/>
          <w:numId w:val="25"/>
        </w:numPr>
        <w:spacing w:after="0"/>
        <w:ind w:left="0" w:firstLine="709"/>
        <w:contextualSpacing/>
        <w:jc w:val="both"/>
        <w:rPr>
          <w:sz w:val="28"/>
          <w:szCs w:val="28"/>
          <w:lang w:eastAsia="uk-UA"/>
        </w:rPr>
      </w:pPr>
      <w:r w:rsidRPr="00013ACF">
        <w:rPr>
          <w:sz w:val="28"/>
          <w:szCs w:val="28"/>
          <w:lang w:eastAsia="uk-UA"/>
        </w:rPr>
        <w:t>Умови криміналістичної ідентифікації.</w:t>
      </w:r>
    </w:p>
    <w:p w:rsidR="00C047D8" w:rsidRPr="00013ACF" w:rsidRDefault="00C047D8" w:rsidP="00C047D8">
      <w:pPr>
        <w:pStyle w:val="ac"/>
        <w:numPr>
          <w:ilvl w:val="0"/>
          <w:numId w:val="25"/>
        </w:numPr>
        <w:spacing w:after="0"/>
        <w:ind w:left="0" w:firstLine="709"/>
        <w:contextualSpacing/>
        <w:jc w:val="both"/>
        <w:rPr>
          <w:sz w:val="28"/>
          <w:szCs w:val="28"/>
          <w:lang w:eastAsia="uk-UA"/>
        </w:rPr>
      </w:pPr>
      <w:r w:rsidRPr="00013ACF">
        <w:rPr>
          <w:sz w:val="28"/>
          <w:szCs w:val="28"/>
          <w:lang w:eastAsia="uk-UA"/>
        </w:rPr>
        <w:t>Процесуальна форма ідентифікації.</w:t>
      </w:r>
    </w:p>
    <w:p w:rsidR="00C047D8" w:rsidRPr="00013ACF" w:rsidRDefault="00C047D8" w:rsidP="00C047D8">
      <w:pPr>
        <w:pStyle w:val="ac"/>
        <w:numPr>
          <w:ilvl w:val="0"/>
          <w:numId w:val="25"/>
        </w:numPr>
        <w:spacing w:after="0"/>
        <w:ind w:left="0" w:firstLine="709"/>
        <w:contextualSpacing/>
        <w:jc w:val="both"/>
        <w:rPr>
          <w:sz w:val="28"/>
          <w:szCs w:val="28"/>
          <w:lang w:eastAsia="uk-UA"/>
        </w:rPr>
      </w:pPr>
      <w:r w:rsidRPr="00013ACF">
        <w:rPr>
          <w:sz w:val="28"/>
          <w:szCs w:val="28"/>
          <w:lang w:eastAsia="uk-UA"/>
        </w:rPr>
        <w:t>Функції експертних методик.</w:t>
      </w:r>
    </w:p>
    <w:p w:rsidR="00C047D8" w:rsidRPr="00013ACF" w:rsidRDefault="00C047D8" w:rsidP="00C047D8">
      <w:pPr>
        <w:pStyle w:val="ac"/>
        <w:numPr>
          <w:ilvl w:val="0"/>
          <w:numId w:val="25"/>
        </w:numPr>
        <w:spacing w:after="0"/>
        <w:ind w:left="0" w:firstLine="709"/>
        <w:contextualSpacing/>
        <w:jc w:val="both"/>
        <w:rPr>
          <w:sz w:val="28"/>
          <w:szCs w:val="28"/>
          <w:lang w:eastAsia="uk-UA"/>
        </w:rPr>
      </w:pPr>
      <w:r w:rsidRPr="00013ACF">
        <w:rPr>
          <w:sz w:val="28"/>
          <w:szCs w:val="28"/>
          <w:lang w:eastAsia="uk-UA"/>
        </w:rPr>
        <w:t>Характер поняття «якість судової експертизи».</w:t>
      </w:r>
    </w:p>
    <w:p w:rsidR="00C047D8" w:rsidRPr="00013ACF" w:rsidRDefault="00C047D8" w:rsidP="00C047D8">
      <w:pPr>
        <w:pStyle w:val="ac"/>
        <w:numPr>
          <w:ilvl w:val="0"/>
          <w:numId w:val="25"/>
        </w:numPr>
        <w:spacing w:after="0"/>
        <w:ind w:left="0" w:firstLine="709"/>
        <w:contextualSpacing/>
        <w:jc w:val="both"/>
        <w:rPr>
          <w:sz w:val="28"/>
          <w:szCs w:val="28"/>
          <w:lang w:eastAsia="uk-UA"/>
        </w:rPr>
      </w:pPr>
      <w:r w:rsidRPr="00013ACF">
        <w:rPr>
          <w:sz w:val="28"/>
          <w:szCs w:val="28"/>
          <w:lang w:eastAsia="uk-UA"/>
        </w:rPr>
        <w:lastRenderedPageBreak/>
        <w:t>Стадії методики експертного дослідження.</w:t>
      </w:r>
    </w:p>
    <w:p w:rsidR="00C047D8" w:rsidRPr="00013ACF" w:rsidRDefault="00C047D8" w:rsidP="00C047D8">
      <w:pPr>
        <w:pStyle w:val="ac"/>
        <w:numPr>
          <w:ilvl w:val="0"/>
          <w:numId w:val="25"/>
        </w:numPr>
        <w:spacing w:after="0"/>
        <w:ind w:left="0" w:firstLine="709"/>
        <w:contextualSpacing/>
        <w:jc w:val="both"/>
        <w:rPr>
          <w:sz w:val="28"/>
          <w:szCs w:val="28"/>
          <w:lang w:eastAsia="uk-UA"/>
        </w:rPr>
      </w:pPr>
      <w:r w:rsidRPr="00013ACF">
        <w:rPr>
          <w:sz w:val="28"/>
          <w:szCs w:val="28"/>
          <w:lang w:eastAsia="uk-UA"/>
        </w:rPr>
        <w:t>Кількісні показники якості експертної роботи.</w:t>
      </w:r>
    </w:p>
    <w:p w:rsidR="00C047D8" w:rsidRPr="00013ACF" w:rsidRDefault="00C047D8" w:rsidP="00C047D8">
      <w:pPr>
        <w:pStyle w:val="ac"/>
        <w:numPr>
          <w:ilvl w:val="0"/>
          <w:numId w:val="25"/>
        </w:numPr>
        <w:spacing w:after="0"/>
        <w:ind w:left="0" w:firstLine="709"/>
        <w:contextualSpacing/>
        <w:jc w:val="both"/>
        <w:rPr>
          <w:sz w:val="28"/>
          <w:szCs w:val="28"/>
          <w:lang w:eastAsia="uk-UA"/>
        </w:rPr>
      </w:pPr>
      <w:r w:rsidRPr="00013ACF">
        <w:rPr>
          <w:sz w:val="28"/>
          <w:szCs w:val="28"/>
          <w:lang w:eastAsia="uk-UA"/>
        </w:rPr>
        <w:t>Документи системи якості у лабораторії.</w:t>
      </w:r>
    </w:p>
    <w:p w:rsidR="00C047D8" w:rsidRPr="00013ACF" w:rsidRDefault="00C047D8" w:rsidP="00C047D8">
      <w:pPr>
        <w:pStyle w:val="ac"/>
        <w:numPr>
          <w:ilvl w:val="0"/>
          <w:numId w:val="25"/>
        </w:numPr>
        <w:spacing w:after="0"/>
        <w:ind w:left="0" w:firstLine="709"/>
        <w:contextualSpacing/>
        <w:jc w:val="both"/>
        <w:rPr>
          <w:sz w:val="28"/>
          <w:szCs w:val="28"/>
          <w:lang w:eastAsia="uk-UA"/>
        </w:rPr>
      </w:pPr>
      <w:r w:rsidRPr="00013ACF">
        <w:rPr>
          <w:sz w:val="28"/>
          <w:szCs w:val="28"/>
          <w:lang w:eastAsia="uk-UA"/>
        </w:rPr>
        <w:t>Документи, в яких встановлюються технічні вимоги до приміщень та умов довкілля.</w:t>
      </w:r>
    </w:p>
    <w:p w:rsidR="00C047D8" w:rsidRPr="00013ACF" w:rsidRDefault="00C047D8" w:rsidP="00C047D8">
      <w:pPr>
        <w:pStyle w:val="ac"/>
        <w:numPr>
          <w:ilvl w:val="0"/>
          <w:numId w:val="25"/>
        </w:numPr>
        <w:snapToGrid w:val="0"/>
        <w:spacing w:after="0"/>
        <w:ind w:left="0" w:firstLine="709"/>
        <w:contextualSpacing/>
        <w:jc w:val="both"/>
        <w:rPr>
          <w:sz w:val="28"/>
          <w:szCs w:val="28"/>
        </w:rPr>
      </w:pPr>
      <w:r w:rsidRPr="00013ACF">
        <w:rPr>
          <w:sz w:val="28"/>
          <w:szCs w:val="28"/>
        </w:rPr>
        <w:t>Поняття управлінської компетентності керівника.</w:t>
      </w:r>
    </w:p>
    <w:p w:rsidR="00C047D8" w:rsidRPr="00013ACF" w:rsidRDefault="00C047D8" w:rsidP="00C047D8">
      <w:pPr>
        <w:pStyle w:val="ac"/>
        <w:numPr>
          <w:ilvl w:val="0"/>
          <w:numId w:val="25"/>
        </w:numPr>
        <w:snapToGrid w:val="0"/>
        <w:spacing w:after="0"/>
        <w:ind w:left="0" w:firstLine="709"/>
        <w:contextualSpacing/>
        <w:jc w:val="both"/>
        <w:rPr>
          <w:sz w:val="28"/>
          <w:szCs w:val="28"/>
        </w:rPr>
      </w:pPr>
      <w:r w:rsidRPr="00013ACF">
        <w:rPr>
          <w:sz w:val="28"/>
          <w:szCs w:val="28"/>
        </w:rPr>
        <w:t>Креативність керівника.</w:t>
      </w:r>
    </w:p>
    <w:p w:rsidR="00C047D8" w:rsidRPr="00013ACF" w:rsidRDefault="00C047D8" w:rsidP="00C047D8">
      <w:pPr>
        <w:pStyle w:val="ac"/>
        <w:numPr>
          <w:ilvl w:val="0"/>
          <w:numId w:val="25"/>
        </w:numPr>
        <w:snapToGrid w:val="0"/>
        <w:spacing w:after="0"/>
        <w:ind w:left="0" w:firstLine="709"/>
        <w:contextualSpacing/>
        <w:jc w:val="both"/>
        <w:rPr>
          <w:sz w:val="28"/>
          <w:szCs w:val="28"/>
        </w:rPr>
      </w:pPr>
      <w:r w:rsidRPr="00013ACF">
        <w:rPr>
          <w:sz w:val="28"/>
          <w:szCs w:val="28"/>
        </w:rPr>
        <w:t>Мотиваційна спрямованість керівника підрозділу Експертної служби МВС України.</w:t>
      </w:r>
    </w:p>
    <w:p w:rsidR="00C047D8" w:rsidRPr="00013ACF" w:rsidRDefault="00C047D8" w:rsidP="00C047D8">
      <w:pPr>
        <w:pStyle w:val="ac"/>
        <w:numPr>
          <w:ilvl w:val="0"/>
          <w:numId w:val="25"/>
        </w:numPr>
        <w:snapToGrid w:val="0"/>
        <w:spacing w:after="0"/>
        <w:ind w:left="0" w:firstLine="709"/>
        <w:contextualSpacing/>
        <w:jc w:val="both"/>
        <w:rPr>
          <w:sz w:val="28"/>
          <w:szCs w:val="28"/>
        </w:rPr>
      </w:pPr>
      <w:r w:rsidRPr="00013ACF">
        <w:rPr>
          <w:color w:val="000000"/>
          <w:sz w:val="28"/>
          <w:szCs w:val="28"/>
        </w:rPr>
        <w:t>Комунікативні професійно-важливі якості керівника підрозділу Експертної служби</w:t>
      </w:r>
      <w:r w:rsidRPr="00013ACF">
        <w:rPr>
          <w:sz w:val="28"/>
          <w:szCs w:val="28"/>
        </w:rPr>
        <w:t xml:space="preserve"> МВС України</w:t>
      </w:r>
      <w:r w:rsidRPr="00013ACF">
        <w:rPr>
          <w:color w:val="000000"/>
          <w:sz w:val="28"/>
          <w:szCs w:val="28"/>
        </w:rPr>
        <w:t>.</w:t>
      </w:r>
    </w:p>
    <w:p w:rsidR="00C047D8" w:rsidRPr="00013ACF" w:rsidRDefault="00C047D8" w:rsidP="00C047D8">
      <w:pPr>
        <w:pStyle w:val="ac"/>
        <w:numPr>
          <w:ilvl w:val="0"/>
          <w:numId w:val="25"/>
        </w:numPr>
        <w:snapToGrid w:val="0"/>
        <w:spacing w:after="0"/>
        <w:ind w:left="0" w:firstLine="709"/>
        <w:contextualSpacing/>
        <w:jc w:val="both"/>
        <w:rPr>
          <w:sz w:val="28"/>
          <w:szCs w:val="28"/>
        </w:rPr>
      </w:pPr>
      <w:r w:rsidRPr="00013ACF">
        <w:rPr>
          <w:sz w:val="28"/>
          <w:szCs w:val="28"/>
        </w:rPr>
        <w:t>Використання керівником типових та звичних способів поведінки та прийняття рішень.</w:t>
      </w:r>
    </w:p>
    <w:p w:rsidR="00C047D8" w:rsidRPr="00013ACF" w:rsidRDefault="00C047D8" w:rsidP="00C047D8">
      <w:pPr>
        <w:pStyle w:val="ac"/>
        <w:numPr>
          <w:ilvl w:val="0"/>
          <w:numId w:val="25"/>
        </w:numPr>
        <w:snapToGrid w:val="0"/>
        <w:spacing w:after="0"/>
        <w:ind w:left="0" w:firstLine="709"/>
        <w:contextualSpacing/>
        <w:jc w:val="both"/>
        <w:rPr>
          <w:sz w:val="28"/>
          <w:szCs w:val="28"/>
        </w:rPr>
      </w:pPr>
      <w:r w:rsidRPr="00013ACF">
        <w:rPr>
          <w:sz w:val="28"/>
          <w:szCs w:val="28"/>
        </w:rPr>
        <w:t xml:space="preserve">Характеристика особистості підлеглого як об’єкта управління. </w:t>
      </w:r>
    </w:p>
    <w:p w:rsidR="00C047D8" w:rsidRPr="00013ACF" w:rsidRDefault="00C047D8" w:rsidP="00C047D8">
      <w:pPr>
        <w:pStyle w:val="ac"/>
        <w:numPr>
          <w:ilvl w:val="0"/>
          <w:numId w:val="25"/>
        </w:numPr>
        <w:snapToGrid w:val="0"/>
        <w:spacing w:after="0"/>
        <w:ind w:left="0" w:firstLine="709"/>
        <w:contextualSpacing/>
        <w:jc w:val="both"/>
        <w:rPr>
          <w:sz w:val="28"/>
          <w:szCs w:val="28"/>
        </w:rPr>
      </w:pPr>
      <w:r w:rsidRPr="00013ACF">
        <w:rPr>
          <w:sz w:val="28"/>
          <w:szCs w:val="28"/>
        </w:rPr>
        <w:t>Чинники розуміння керівником мотивів поведінки підлеглих.</w:t>
      </w:r>
    </w:p>
    <w:p w:rsidR="00C047D8" w:rsidRPr="00013ACF" w:rsidRDefault="00C047D8" w:rsidP="00C047D8">
      <w:pPr>
        <w:pStyle w:val="ac"/>
        <w:numPr>
          <w:ilvl w:val="0"/>
          <w:numId w:val="25"/>
        </w:numPr>
        <w:snapToGrid w:val="0"/>
        <w:spacing w:after="0"/>
        <w:ind w:left="0" w:firstLine="709"/>
        <w:contextualSpacing/>
        <w:jc w:val="both"/>
        <w:rPr>
          <w:sz w:val="28"/>
          <w:szCs w:val="28"/>
        </w:rPr>
      </w:pPr>
      <w:r w:rsidRPr="00013ACF">
        <w:rPr>
          <w:color w:val="000000"/>
          <w:sz w:val="28"/>
          <w:szCs w:val="28"/>
        </w:rPr>
        <w:t>Поняття та характеристика управлінського рішення.</w:t>
      </w:r>
    </w:p>
    <w:p w:rsidR="00C047D8" w:rsidRPr="00013ACF" w:rsidRDefault="00C047D8" w:rsidP="00C047D8">
      <w:pPr>
        <w:numPr>
          <w:ilvl w:val="0"/>
          <w:numId w:val="25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3ACF">
        <w:rPr>
          <w:rFonts w:ascii="Times New Roman" w:eastAsia="Calibri" w:hAnsi="Times New Roman" w:cs="Times New Roman"/>
          <w:sz w:val="28"/>
          <w:szCs w:val="28"/>
        </w:rPr>
        <w:t>Визначення конфлікту.</w:t>
      </w:r>
    </w:p>
    <w:p w:rsidR="00C047D8" w:rsidRPr="00013ACF" w:rsidRDefault="00C047D8" w:rsidP="00C047D8">
      <w:pPr>
        <w:numPr>
          <w:ilvl w:val="0"/>
          <w:numId w:val="25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3ACF">
        <w:rPr>
          <w:rFonts w:ascii="Times New Roman" w:eastAsia="Calibri" w:hAnsi="Times New Roman" w:cs="Times New Roman"/>
          <w:sz w:val="28"/>
          <w:szCs w:val="28"/>
        </w:rPr>
        <w:t>Основні ознаки конфлікту.</w:t>
      </w:r>
    </w:p>
    <w:p w:rsidR="00C047D8" w:rsidRPr="00013ACF" w:rsidRDefault="00C047D8" w:rsidP="00C047D8">
      <w:pPr>
        <w:pStyle w:val="ac"/>
        <w:numPr>
          <w:ilvl w:val="0"/>
          <w:numId w:val="25"/>
        </w:numPr>
        <w:tabs>
          <w:tab w:val="num" w:pos="0"/>
        </w:tabs>
        <w:snapToGrid w:val="0"/>
        <w:spacing w:after="0"/>
        <w:ind w:left="0" w:firstLine="709"/>
        <w:jc w:val="both"/>
        <w:rPr>
          <w:sz w:val="28"/>
          <w:szCs w:val="28"/>
        </w:rPr>
      </w:pPr>
      <w:r w:rsidRPr="00013ACF">
        <w:rPr>
          <w:sz w:val="28"/>
          <w:szCs w:val="28"/>
        </w:rPr>
        <w:t>Форми вияву конфліктів в діяльності працівників Експертної служби МВС України.</w:t>
      </w:r>
    </w:p>
    <w:p w:rsidR="00C047D8" w:rsidRPr="00013ACF" w:rsidRDefault="00C047D8" w:rsidP="00C047D8">
      <w:pPr>
        <w:numPr>
          <w:ilvl w:val="0"/>
          <w:numId w:val="25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3ACF">
        <w:rPr>
          <w:rFonts w:ascii="Times New Roman" w:eastAsia="Calibri" w:hAnsi="Times New Roman" w:cs="Times New Roman"/>
          <w:sz w:val="28"/>
          <w:szCs w:val="28"/>
        </w:rPr>
        <w:t>Комунікативні технології регулювання конфліктом.</w:t>
      </w:r>
    </w:p>
    <w:p w:rsidR="00C047D8" w:rsidRPr="00013ACF" w:rsidRDefault="00C047D8" w:rsidP="00C047D8">
      <w:pPr>
        <w:numPr>
          <w:ilvl w:val="0"/>
          <w:numId w:val="25"/>
        </w:numPr>
        <w:tabs>
          <w:tab w:val="left" w:pos="142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3ACF">
        <w:rPr>
          <w:rFonts w:ascii="Times New Roman" w:eastAsia="Calibri" w:hAnsi="Times New Roman" w:cs="Times New Roman"/>
          <w:sz w:val="28"/>
          <w:szCs w:val="28"/>
        </w:rPr>
        <w:t>Соціально-психологічна сутність поняття «корупція».</w:t>
      </w:r>
    </w:p>
    <w:p w:rsidR="00C047D8" w:rsidRPr="00013ACF" w:rsidRDefault="00C047D8" w:rsidP="00C047D8">
      <w:pPr>
        <w:numPr>
          <w:ilvl w:val="0"/>
          <w:numId w:val="25"/>
        </w:numPr>
        <w:tabs>
          <w:tab w:val="left" w:pos="142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3ACF">
        <w:rPr>
          <w:rFonts w:ascii="Times New Roman" w:eastAsia="Calibri" w:hAnsi="Times New Roman" w:cs="Times New Roman"/>
          <w:sz w:val="28"/>
          <w:szCs w:val="28"/>
        </w:rPr>
        <w:t xml:space="preserve">Механізми формування асоціальної та антисоціальної спрямованості корупціонера. </w:t>
      </w:r>
    </w:p>
    <w:p w:rsidR="00C047D8" w:rsidRPr="00013ACF" w:rsidRDefault="00C047D8" w:rsidP="00C047D8">
      <w:pPr>
        <w:numPr>
          <w:ilvl w:val="0"/>
          <w:numId w:val="25"/>
        </w:numPr>
        <w:tabs>
          <w:tab w:val="left" w:pos="142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3ACF">
        <w:rPr>
          <w:rFonts w:ascii="Times New Roman" w:eastAsia="Calibri" w:hAnsi="Times New Roman" w:cs="Times New Roman"/>
          <w:sz w:val="28"/>
          <w:szCs w:val="28"/>
        </w:rPr>
        <w:t xml:space="preserve">Характеристика психологічних механізмів самовиправдання та захисту потенційного корупціонера. </w:t>
      </w:r>
    </w:p>
    <w:p w:rsidR="00C047D8" w:rsidRPr="00013ACF" w:rsidRDefault="00C047D8" w:rsidP="00C047D8">
      <w:pPr>
        <w:numPr>
          <w:ilvl w:val="0"/>
          <w:numId w:val="25"/>
        </w:numPr>
        <w:tabs>
          <w:tab w:val="left" w:pos="142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3ACF">
        <w:rPr>
          <w:rFonts w:ascii="Times New Roman" w:eastAsia="Calibri" w:hAnsi="Times New Roman" w:cs="Times New Roman"/>
          <w:sz w:val="28"/>
          <w:szCs w:val="28"/>
        </w:rPr>
        <w:t>Поняття провокації в професійній діяльності працівників підрозділів Експертної служби МВС України.</w:t>
      </w:r>
    </w:p>
    <w:p w:rsidR="00C047D8" w:rsidRPr="00013ACF" w:rsidRDefault="00C047D8" w:rsidP="00C047D8">
      <w:pPr>
        <w:numPr>
          <w:ilvl w:val="0"/>
          <w:numId w:val="25"/>
        </w:numPr>
        <w:tabs>
          <w:tab w:val="left" w:pos="142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3ACF">
        <w:rPr>
          <w:rFonts w:ascii="Times New Roman" w:eastAsia="Calibri" w:hAnsi="Times New Roman" w:cs="Times New Roman"/>
          <w:sz w:val="28"/>
          <w:szCs w:val="28"/>
        </w:rPr>
        <w:t>Особистісні детермінанти корупційної поведінки працівників Експертної служби МВС України.</w:t>
      </w:r>
    </w:p>
    <w:p w:rsidR="00C047D8" w:rsidRPr="00013ACF" w:rsidRDefault="00C047D8" w:rsidP="00C047D8">
      <w:pPr>
        <w:pStyle w:val="a3"/>
        <w:numPr>
          <w:ilvl w:val="0"/>
          <w:numId w:val="25"/>
        </w:numPr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3ACF">
        <w:rPr>
          <w:rFonts w:ascii="Times New Roman" w:eastAsia="Calibri" w:hAnsi="Times New Roman" w:cs="Times New Roman"/>
          <w:sz w:val="28"/>
          <w:szCs w:val="28"/>
        </w:rPr>
        <w:t>Правова основа діяльності Експертної служби МВС України.</w:t>
      </w:r>
    </w:p>
    <w:p w:rsidR="00C047D8" w:rsidRPr="00013ACF" w:rsidRDefault="00C047D8" w:rsidP="00C047D8">
      <w:pPr>
        <w:pStyle w:val="a3"/>
        <w:numPr>
          <w:ilvl w:val="0"/>
          <w:numId w:val="25"/>
        </w:numPr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3ACF">
        <w:rPr>
          <w:rFonts w:ascii="Times New Roman" w:eastAsia="Calibri" w:hAnsi="Times New Roman" w:cs="Times New Roman"/>
          <w:sz w:val="28"/>
          <w:szCs w:val="28"/>
        </w:rPr>
        <w:t>Експерт у кримінальному провадженні.</w:t>
      </w:r>
    </w:p>
    <w:p w:rsidR="00C047D8" w:rsidRPr="00013ACF" w:rsidRDefault="00C047D8" w:rsidP="00C047D8">
      <w:pPr>
        <w:pStyle w:val="a3"/>
        <w:numPr>
          <w:ilvl w:val="0"/>
          <w:numId w:val="25"/>
        </w:numPr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3ACF">
        <w:rPr>
          <w:rFonts w:ascii="Times New Roman" w:eastAsia="Calibri" w:hAnsi="Times New Roman" w:cs="Times New Roman"/>
          <w:sz w:val="28"/>
          <w:szCs w:val="28"/>
        </w:rPr>
        <w:t>Права експерта у кримінальному провадженні.</w:t>
      </w:r>
    </w:p>
    <w:p w:rsidR="00C047D8" w:rsidRPr="00013ACF" w:rsidRDefault="00C047D8" w:rsidP="00C047D8">
      <w:pPr>
        <w:pStyle w:val="a3"/>
        <w:numPr>
          <w:ilvl w:val="0"/>
          <w:numId w:val="25"/>
        </w:numPr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3ACF">
        <w:rPr>
          <w:rFonts w:ascii="Times New Roman" w:eastAsia="Calibri" w:hAnsi="Times New Roman" w:cs="Times New Roman"/>
          <w:sz w:val="28"/>
          <w:szCs w:val="28"/>
        </w:rPr>
        <w:t>Обов’язки експерта у кримінальному провадженні.</w:t>
      </w:r>
    </w:p>
    <w:p w:rsidR="00C047D8" w:rsidRPr="00013ACF" w:rsidRDefault="00C047D8" w:rsidP="00C047D8">
      <w:pPr>
        <w:pStyle w:val="a3"/>
        <w:numPr>
          <w:ilvl w:val="0"/>
          <w:numId w:val="25"/>
        </w:numPr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3ACF">
        <w:rPr>
          <w:rFonts w:ascii="Times New Roman" w:eastAsia="Calibri" w:hAnsi="Times New Roman" w:cs="Times New Roman"/>
          <w:sz w:val="28"/>
          <w:szCs w:val="28"/>
        </w:rPr>
        <w:t>Відповідальність експерта.</w:t>
      </w:r>
    </w:p>
    <w:p w:rsidR="00C047D8" w:rsidRPr="00013ACF" w:rsidRDefault="00C047D8" w:rsidP="00C047D8">
      <w:pPr>
        <w:pStyle w:val="a3"/>
        <w:numPr>
          <w:ilvl w:val="0"/>
          <w:numId w:val="25"/>
        </w:numPr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3ACF">
        <w:rPr>
          <w:rFonts w:ascii="Times New Roman" w:eastAsia="Calibri" w:hAnsi="Times New Roman" w:cs="Times New Roman"/>
          <w:sz w:val="28"/>
          <w:szCs w:val="28"/>
        </w:rPr>
        <w:t>Спеціаліст у кримінальному провадженні.</w:t>
      </w:r>
    </w:p>
    <w:p w:rsidR="00C047D8" w:rsidRPr="00013ACF" w:rsidRDefault="00C047D8" w:rsidP="00C047D8">
      <w:pPr>
        <w:pStyle w:val="a3"/>
        <w:numPr>
          <w:ilvl w:val="0"/>
          <w:numId w:val="25"/>
        </w:numPr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3ACF">
        <w:rPr>
          <w:rFonts w:ascii="Times New Roman" w:eastAsia="Calibri" w:hAnsi="Times New Roman" w:cs="Times New Roman"/>
          <w:sz w:val="28"/>
          <w:szCs w:val="28"/>
        </w:rPr>
        <w:t>Права спеціаліста у кримінальному провадженні.</w:t>
      </w:r>
    </w:p>
    <w:p w:rsidR="00C047D8" w:rsidRPr="00013ACF" w:rsidRDefault="00C047D8" w:rsidP="00C047D8">
      <w:pPr>
        <w:pStyle w:val="a3"/>
        <w:numPr>
          <w:ilvl w:val="0"/>
          <w:numId w:val="25"/>
        </w:numPr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3ACF">
        <w:rPr>
          <w:rFonts w:ascii="Times New Roman" w:eastAsia="Calibri" w:hAnsi="Times New Roman" w:cs="Times New Roman"/>
          <w:sz w:val="28"/>
          <w:szCs w:val="28"/>
        </w:rPr>
        <w:t>Обов’язки спеціаліста у кримінальному провадженні.</w:t>
      </w:r>
    </w:p>
    <w:p w:rsidR="00C047D8" w:rsidRPr="00013ACF" w:rsidRDefault="00C047D8" w:rsidP="00C047D8">
      <w:pPr>
        <w:pStyle w:val="a3"/>
        <w:numPr>
          <w:ilvl w:val="0"/>
          <w:numId w:val="25"/>
        </w:numPr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3ACF">
        <w:rPr>
          <w:rFonts w:ascii="Times New Roman" w:eastAsia="Calibri" w:hAnsi="Times New Roman" w:cs="Times New Roman"/>
          <w:sz w:val="28"/>
          <w:szCs w:val="28"/>
        </w:rPr>
        <w:t>Відповідальність спеціаліста.</w:t>
      </w:r>
    </w:p>
    <w:p w:rsidR="00C047D8" w:rsidRPr="00013ACF" w:rsidRDefault="00C047D8" w:rsidP="00C047D8">
      <w:pPr>
        <w:pStyle w:val="a3"/>
        <w:numPr>
          <w:ilvl w:val="0"/>
          <w:numId w:val="25"/>
        </w:numPr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3ACF">
        <w:rPr>
          <w:rFonts w:ascii="Times New Roman" w:eastAsia="Calibri" w:hAnsi="Times New Roman" w:cs="Times New Roman"/>
          <w:sz w:val="28"/>
          <w:szCs w:val="28"/>
        </w:rPr>
        <w:t>Обставини, що виключають участь спеціаліста, експерта в кримінальному провадженні.</w:t>
      </w:r>
    </w:p>
    <w:p w:rsidR="00C047D8" w:rsidRPr="00013ACF" w:rsidRDefault="00C047D8" w:rsidP="00C047D8">
      <w:pPr>
        <w:pStyle w:val="a3"/>
        <w:numPr>
          <w:ilvl w:val="0"/>
          <w:numId w:val="25"/>
        </w:numPr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3ACF">
        <w:rPr>
          <w:rFonts w:ascii="Times New Roman" w:eastAsia="Calibri" w:hAnsi="Times New Roman" w:cs="Times New Roman"/>
          <w:sz w:val="28"/>
          <w:szCs w:val="28"/>
        </w:rPr>
        <w:t xml:space="preserve">Порядок вирішення питання про відвід спеціаліста, експерта. </w:t>
      </w:r>
    </w:p>
    <w:p w:rsidR="00C047D8" w:rsidRPr="00013ACF" w:rsidRDefault="00C047D8" w:rsidP="00C047D8">
      <w:pPr>
        <w:pStyle w:val="a3"/>
        <w:numPr>
          <w:ilvl w:val="0"/>
          <w:numId w:val="25"/>
        </w:numPr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3ACF">
        <w:rPr>
          <w:rFonts w:ascii="Times New Roman" w:eastAsia="Calibri" w:hAnsi="Times New Roman" w:cs="Times New Roman"/>
          <w:sz w:val="28"/>
          <w:szCs w:val="28"/>
        </w:rPr>
        <w:t>Підстави проведення експертизи.</w:t>
      </w:r>
    </w:p>
    <w:p w:rsidR="00C047D8" w:rsidRPr="00013ACF" w:rsidRDefault="00C047D8" w:rsidP="00C047D8">
      <w:pPr>
        <w:pStyle w:val="a3"/>
        <w:numPr>
          <w:ilvl w:val="0"/>
          <w:numId w:val="25"/>
        </w:numPr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3AC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Порядок залучення експерта. </w:t>
      </w:r>
    </w:p>
    <w:p w:rsidR="00C047D8" w:rsidRPr="00013ACF" w:rsidRDefault="00C047D8" w:rsidP="00C047D8">
      <w:pPr>
        <w:pStyle w:val="a3"/>
        <w:numPr>
          <w:ilvl w:val="0"/>
          <w:numId w:val="25"/>
        </w:numPr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3ACF">
        <w:rPr>
          <w:rFonts w:ascii="Times New Roman" w:eastAsia="Calibri" w:hAnsi="Times New Roman" w:cs="Times New Roman"/>
          <w:sz w:val="28"/>
          <w:szCs w:val="28"/>
        </w:rPr>
        <w:t xml:space="preserve">Висновок експерта: сутність, структура, зміст. </w:t>
      </w:r>
    </w:p>
    <w:p w:rsidR="00C047D8" w:rsidRPr="00013ACF" w:rsidRDefault="00C047D8" w:rsidP="00C047D8">
      <w:pPr>
        <w:pStyle w:val="a3"/>
        <w:numPr>
          <w:ilvl w:val="0"/>
          <w:numId w:val="25"/>
        </w:numPr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3ACF">
        <w:rPr>
          <w:rFonts w:ascii="Times New Roman" w:eastAsia="Calibri" w:hAnsi="Times New Roman" w:cs="Times New Roman"/>
          <w:sz w:val="28"/>
          <w:szCs w:val="28"/>
        </w:rPr>
        <w:t>Оцінка висновку експерта.</w:t>
      </w:r>
    </w:p>
    <w:p w:rsidR="00C047D8" w:rsidRPr="00013ACF" w:rsidRDefault="00C047D8" w:rsidP="00C047D8">
      <w:pPr>
        <w:pStyle w:val="a3"/>
        <w:numPr>
          <w:ilvl w:val="0"/>
          <w:numId w:val="25"/>
        </w:numPr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3ACF">
        <w:rPr>
          <w:rFonts w:ascii="Times New Roman" w:eastAsia="Calibri" w:hAnsi="Times New Roman" w:cs="Times New Roman"/>
          <w:sz w:val="28"/>
          <w:szCs w:val="28"/>
        </w:rPr>
        <w:t>Допит експерта: підстави його проведення.</w:t>
      </w:r>
    </w:p>
    <w:p w:rsidR="00C047D8" w:rsidRPr="00013ACF" w:rsidRDefault="00C047D8" w:rsidP="00C047D8">
      <w:pPr>
        <w:pStyle w:val="a3"/>
        <w:numPr>
          <w:ilvl w:val="0"/>
          <w:numId w:val="25"/>
        </w:numPr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013ACF">
        <w:rPr>
          <w:rFonts w:ascii="Times New Roman" w:eastAsia="Calibri" w:hAnsi="Times New Roman" w:cs="Times New Roman"/>
          <w:spacing w:val="-4"/>
          <w:sz w:val="28"/>
          <w:szCs w:val="28"/>
        </w:rPr>
        <w:t>Процесуальний порядок допиту експерта у кримінальному провадженні.</w:t>
      </w:r>
    </w:p>
    <w:p w:rsidR="00C047D8" w:rsidRPr="00013ACF" w:rsidRDefault="00C047D8" w:rsidP="00C047D8">
      <w:pPr>
        <w:pStyle w:val="a3"/>
        <w:numPr>
          <w:ilvl w:val="0"/>
          <w:numId w:val="25"/>
        </w:numPr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3ACF">
        <w:rPr>
          <w:rFonts w:ascii="Times New Roman" w:eastAsia="Calibri" w:hAnsi="Times New Roman" w:cs="Times New Roman"/>
          <w:sz w:val="28"/>
          <w:szCs w:val="28"/>
        </w:rPr>
        <w:t>Порядок та підстави призначення повторної експертизи.</w:t>
      </w:r>
    </w:p>
    <w:p w:rsidR="00C047D8" w:rsidRPr="00013ACF" w:rsidRDefault="00C047D8" w:rsidP="00C047D8">
      <w:pPr>
        <w:pStyle w:val="a3"/>
        <w:numPr>
          <w:ilvl w:val="0"/>
          <w:numId w:val="25"/>
        </w:numPr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3ACF">
        <w:rPr>
          <w:rFonts w:ascii="Times New Roman" w:eastAsia="Calibri" w:hAnsi="Times New Roman" w:cs="Times New Roman"/>
          <w:sz w:val="28"/>
          <w:szCs w:val="28"/>
        </w:rPr>
        <w:t>Порядок та підстави призначення додаткової експертизи.</w:t>
      </w:r>
    </w:p>
    <w:p w:rsidR="00C047D8" w:rsidRPr="00013ACF" w:rsidRDefault="00C047D8" w:rsidP="00C047D8">
      <w:pPr>
        <w:pStyle w:val="a3"/>
        <w:numPr>
          <w:ilvl w:val="0"/>
          <w:numId w:val="25"/>
        </w:numPr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3ACF">
        <w:rPr>
          <w:rFonts w:ascii="Times New Roman" w:eastAsia="Calibri" w:hAnsi="Times New Roman" w:cs="Times New Roman"/>
          <w:sz w:val="28"/>
          <w:szCs w:val="28"/>
        </w:rPr>
        <w:t>Отримання зразків для експертного дослідження.</w:t>
      </w:r>
    </w:p>
    <w:p w:rsidR="00C047D8" w:rsidRPr="00013ACF" w:rsidRDefault="00C047D8" w:rsidP="00C047D8">
      <w:pPr>
        <w:pStyle w:val="a3"/>
        <w:numPr>
          <w:ilvl w:val="0"/>
          <w:numId w:val="25"/>
        </w:numPr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3ACF">
        <w:rPr>
          <w:rFonts w:ascii="Times New Roman" w:eastAsia="Calibri" w:hAnsi="Times New Roman" w:cs="Times New Roman"/>
          <w:sz w:val="28"/>
          <w:szCs w:val="28"/>
        </w:rPr>
        <w:t>Порядок залучення спеціалізованої пересувної лабораторії Експертної служби МВС України для участі у проведенні огляду місця події.</w:t>
      </w:r>
    </w:p>
    <w:p w:rsidR="00C047D8" w:rsidRPr="00013ACF" w:rsidRDefault="00C047D8" w:rsidP="00C047D8">
      <w:pPr>
        <w:pStyle w:val="a3"/>
        <w:numPr>
          <w:ilvl w:val="0"/>
          <w:numId w:val="25"/>
        </w:numPr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3ACF">
        <w:rPr>
          <w:rFonts w:ascii="Times New Roman" w:eastAsia="Calibri" w:hAnsi="Times New Roman" w:cs="Times New Roman"/>
          <w:sz w:val="28"/>
          <w:szCs w:val="28"/>
        </w:rPr>
        <w:t>Принципи взаємодії працівників Експертної служби МВС України з органами досудового розслідування та судом.</w:t>
      </w:r>
    </w:p>
    <w:p w:rsidR="00C047D8" w:rsidRPr="00013ACF" w:rsidRDefault="00C047D8" w:rsidP="00C047D8">
      <w:pPr>
        <w:pStyle w:val="a3"/>
        <w:numPr>
          <w:ilvl w:val="0"/>
          <w:numId w:val="25"/>
        </w:numPr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3ACF">
        <w:rPr>
          <w:rFonts w:ascii="Times New Roman" w:eastAsia="Calibri" w:hAnsi="Times New Roman" w:cs="Times New Roman"/>
          <w:sz w:val="28"/>
          <w:szCs w:val="28"/>
        </w:rPr>
        <w:t xml:space="preserve">Процесуальні форми взаємодії працівників Експертної служби МВС України з органами досудового розслідування та судом. </w:t>
      </w:r>
    </w:p>
    <w:p w:rsidR="00C047D8" w:rsidRPr="00013ACF" w:rsidRDefault="00C047D8" w:rsidP="00C047D8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3ACF">
        <w:rPr>
          <w:rFonts w:ascii="Times New Roman" w:eastAsia="Calibri" w:hAnsi="Times New Roman" w:cs="Times New Roman"/>
          <w:sz w:val="28"/>
          <w:szCs w:val="28"/>
        </w:rPr>
        <w:t>Непроцесуальні форми взаємодії працівників Експертної служби МВС України та органів досудового розслідування.</w:t>
      </w:r>
    </w:p>
    <w:p w:rsidR="00C047D8" w:rsidRPr="00013ACF" w:rsidRDefault="00C047D8" w:rsidP="00C047D8">
      <w:pPr>
        <w:pStyle w:val="a3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3ACF">
        <w:rPr>
          <w:rFonts w:ascii="Times New Roman" w:eastAsia="Calibri" w:hAnsi="Times New Roman" w:cs="Times New Roman"/>
          <w:sz w:val="28"/>
          <w:szCs w:val="28"/>
        </w:rPr>
        <w:t>Базовий рівень накопичення інформації в МВС України.</w:t>
      </w:r>
    </w:p>
    <w:p w:rsidR="00C047D8" w:rsidRPr="00013ACF" w:rsidRDefault="00C047D8" w:rsidP="00C047D8">
      <w:pPr>
        <w:pStyle w:val="a3"/>
        <w:keepNext/>
        <w:numPr>
          <w:ilvl w:val="0"/>
          <w:numId w:val="25"/>
        </w:numPr>
        <w:spacing w:after="0" w:line="240" w:lineRule="auto"/>
        <w:ind w:left="0"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013ACF">
        <w:rPr>
          <w:rFonts w:ascii="Times New Roman" w:eastAsia="Calibri" w:hAnsi="Times New Roman" w:cs="Times New Roman"/>
          <w:sz w:val="28"/>
          <w:szCs w:val="28"/>
        </w:rPr>
        <w:t>Основні способи захисту інформації.</w:t>
      </w:r>
    </w:p>
    <w:p w:rsidR="00C047D8" w:rsidRPr="00013ACF" w:rsidRDefault="00C047D8" w:rsidP="00C047D8">
      <w:pPr>
        <w:pStyle w:val="a3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3ACF">
        <w:rPr>
          <w:rFonts w:ascii="Times New Roman" w:eastAsia="Calibri" w:hAnsi="Times New Roman" w:cs="Times New Roman"/>
          <w:sz w:val="28"/>
          <w:szCs w:val="28"/>
        </w:rPr>
        <w:t>Завдання, які вирішують експертні системи.</w:t>
      </w:r>
    </w:p>
    <w:p w:rsidR="00C047D8" w:rsidRPr="00013ACF" w:rsidRDefault="00C047D8" w:rsidP="00C047D8">
      <w:pPr>
        <w:pStyle w:val="a3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3ACF">
        <w:rPr>
          <w:rFonts w:ascii="Times New Roman" w:eastAsia="Calibri" w:hAnsi="Times New Roman" w:cs="Times New Roman"/>
          <w:sz w:val="28"/>
          <w:szCs w:val="28"/>
        </w:rPr>
        <w:t>Умови обробки таємної інформації на персональних комп’ютерах.</w:t>
      </w:r>
    </w:p>
    <w:p w:rsidR="00C047D8" w:rsidRPr="00013ACF" w:rsidRDefault="00C047D8" w:rsidP="00C047D8">
      <w:pPr>
        <w:pStyle w:val="a3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3ACF">
        <w:rPr>
          <w:rFonts w:ascii="Times New Roman" w:eastAsia="Calibri" w:hAnsi="Times New Roman" w:cs="Times New Roman"/>
          <w:sz w:val="28"/>
          <w:szCs w:val="28"/>
        </w:rPr>
        <w:t>Принцип формування та використання інформаційних систем МВС України.</w:t>
      </w:r>
    </w:p>
    <w:p w:rsidR="00C047D8" w:rsidRPr="00013ACF" w:rsidRDefault="00C047D8" w:rsidP="00C047D8">
      <w:pPr>
        <w:pStyle w:val="1"/>
        <w:numPr>
          <w:ilvl w:val="0"/>
          <w:numId w:val="25"/>
        </w:numPr>
        <w:ind w:left="0" w:firstLine="709"/>
        <w:jc w:val="both"/>
        <w:rPr>
          <w:sz w:val="28"/>
          <w:szCs w:val="28"/>
          <w:lang w:val="uk-UA"/>
        </w:rPr>
      </w:pPr>
      <w:r w:rsidRPr="00013ACF">
        <w:rPr>
          <w:sz w:val="28"/>
          <w:szCs w:val="28"/>
          <w:lang w:val="uk-UA"/>
        </w:rPr>
        <w:t xml:space="preserve">Поняття корупції в Україні. </w:t>
      </w:r>
    </w:p>
    <w:p w:rsidR="00C047D8" w:rsidRPr="00013ACF" w:rsidRDefault="00C047D8" w:rsidP="00C047D8">
      <w:pPr>
        <w:pStyle w:val="1"/>
        <w:numPr>
          <w:ilvl w:val="0"/>
          <w:numId w:val="25"/>
        </w:numPr>
        <w:ind w:left="0" w:firstLine="709"/>
        <w:jc w:val="both"/>
        <w:rPr>
          <w:sz w:val="28"/>
          <w:szCs w:val="28"/>
          <w:lang w:val="uk-UA"/>
        </w:rPr>
      </w:pPr>
      <w:r w:rsidRPr="00013ACF">
        <w:rPr>
          <w:sz w:val="28"/>
          <w:szCs w:val="28"/>
          <w:lang w:val="uk-UA"/>
        </w:rPr>
        <w:t>Антикорупційна політика держави.</w:t>
      </w:r>
    </w:p>
    <w:p w:rsidR="00C047D8" w:rsidRPr="00013ACF" w:rsidRDefault="00C047D8" w:rsidP="00C047D8">
      <w:pPr>
        <w:pStyle w:val="1"/>
        <w:numPr>
          <w:ilvl w:val="0"/>
          <w:numId w:val="25"/>
        </w:numPr>
        <w:ind w:left="0" w:firstLine="709"/>
        <w:jc w:val="both"/>
        <w:rPr>
          <w:sz w:val="28"/>
          <w:szCs w:val="28"/>
          <w:lang w:val="uk-UA"/>
        </w:rPr>
      </w:pPr>
      <w:r w:rsidRPr="00013ACF">
        <w:rPr>
          <w:sz w:val="28"/>
          <w:szCs w:val="28"/>
          <w:lang w:val="uk-UA"/>
        </w:rPr>
        <w:t>Близькі особи у розумінні антикорупційного законодавства.</w:t>
      </w:r>
    </w:p>
    <w:p w:rsidR="00C047D8" w:rsidRPr="00013ACF" w:rsidRDefault="00C047D8" w:rsidP="00C047D8">
      <w:pPr>
        <w:pStyle w:val="1"/>
        <w:numPr>
          <w:ilvl w:val="0"/>
          <w:numId w:val="25"/>
        </w:numPr>
        <w:ind w:left="0" w:firstLine="709"/>
        <w:jc w:val="both"/>
        <w:rPr>
          <w:sz w:val="28"/>
          <w:szCs w:val="28"/>
          <w:lang w:val="uk-UA"/>
        </w:rPr>
      </w:pPr>
      <w:r w:rsidRPr="00013ACF">
        <w:rPr>
          <w:sz w:val="28"/>
          <w:szCs w:val="28"/>
          <w:lang w:val="uk-UA"/>
        </w:rPr>
        <w:t>Подарунки, які можуть приймати особи, уповноважені на виконання функцій держави.</w:t>
      </w:r>
    </w:p>
    <w:p w:rsidR="00C047D8" w:rsidRPr="00013ACF" w:rsidRDefault="00C047D8" w:rsidP="00C047D8">
      <w:pPr>
        <w:pStyle w:val="1"/>
        <w:numPr>
          <w:ilvl w:val="0"/>
          <w:numId w:val="25"/>
        </w:numPr>
        <w:ind w:left="0" w:firstLine="709"/>
        <w:jc w:val="both"/>
        <w:rPr>
          <w:sz w:val="28"/>
          <w:szCs w:val="28"/>
          <w:lang w:val="uk-UA"/>
        </w:rPr>
      </w:pPr>
      <w:r w:rsidRPr="00013ACF">
        <w:rPr>
          <w:sz w:val="28"/>
          <w:szCs w:val="28"/>
          <w:lang w:val="uk-UA"/>
        </w:rPr>
        <w:t>Дії особи, яка виявила у своєму службовому приміщенні чи отримала майно, що може бути неправомірною вигодою або подарунком.</w:t>
      </w:r>
    </w:p>
    <w:p w:rsidR="00C047D8" w:rsidRPr="00013ACF" w:rsidRDefault="00C047D8" w:rsidP="00C047D8">
      <w:pPr>
        <w:pStyle w:val="1"/>
        <w:numPr>
          <w:ilvl w:val="0"/>
          <w:numId w:val="25"/>
        </w:numPr>
        <w:ind w:left="0" w:firstLine="709"/>
        <w:jc w:val="both"/>
        <w:rPr>
          <w:sz w:val="28"/>
          <w:szCs w:val="28"/>
          <w:lang w:val="uk-UA"/>
        </w:rPr>
      </w:pPr>
      <w:r w:rsidRPr="00013ACF">
        <w:rPr>
          <w:sz w:val="28"/>
          <w:szCs w:val="28"/>
          <w:lang w:val="uk-UA"/>
        </w:rPr>
        <w:t>Обмеження осіб, уповноважених на виконання функцій держави або місцевого самоврядування, займатися іншими видами оплачуваної діяльності.</w:t>
      </w:r>
    </w:p>
    <w:p w:rsidR="00C047D8" w:rsidRPr="00013ACF" w:rsidRDefault="00C047D8" w:rsidP="00C047D8">
      <w:pPr>
        <w:pStyle w:val="1"/>
        <w:numPr>
          <w:ilvl w:val="0"/>
          <w:numId w:val="25"/>
        </w:numPr>
        <w:ind w:left="0" w:firstLine="709"/>
        <w:jc w:val="both"/>
        <w:rPr>
          <w:sz w:val="28"/>
          <w:szCs w:val="28"/>
          <w:lang w:val="uk-UA"/>
        </w:rPr>
      </w:pPr>
      <w:r w:rsidRPr="00013ACF">
        <w:rPr>
          <w:sz w:val="28"/>
          <w:szCs w:val="28"/>
          <w:lang w:val="uk-UA"/>
        </w:rPr>
        <w:t>Оскарження постанови судді у справі про адміністративне правопорушення, пов’язане з корупцією.</w:t>
      </w:r>
    </w:p>
    <w:p w:rsidR="00C047D8" w:rsidRPr="00013ACF" w:rsidRDefault="00C047D8" w:rsidP="00C047D8">
      <w:pPr>
        <w:pStyle w:val="a3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3ACF">
        <w:rPr>
          <w:rFonts w:ascii="Times New Roman" w:eastAsia="Calibri" w:hAnsi="Times New Roman" w:cs="Times New Roman"/>
          <w:sz w:val="28"/>
          <w:szCs w:val="28"/>
          <w:lang w:eastAsia="ru-RU"/>
        </w:rPr>
        <w:t>Поняття трудового договору та його види.</w:t>
      </w:r>
    </w:p>
    <w:p w:rsidR="00C047D8" w:rsidRPr="00013ACF" w:rsidRDefault="00C047D8" w:rsidP="00C047D8">
      <w:pPr>
        <w:pStyle w:val="a3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3ACF">
        <w:rPr>
          <w:rFonts w:ascii="Times New Roman" w:eastAsia="Calibri" w:hAnsi="Times New Roman" w:cs="Times New Roman"/>
          <w:sz w:val="28"/>
          <w:szCs w:val="28"/>
          <w:lang w:eastAsia="ru-RU"/>
        </w:rPr>
        <w:t>Порядок звільнення працівника.</w:t>
      </w:r>
    </w:p>
    <w:p w:rsidR="00C047D8" w:rsidRPr="00013ACF" w:rsidRDefault="00C047D8" w:rsidP="00C047D8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3ACF">
        <w:rPr>
          <w:rFonts w:ascii="Times New Roman" w:eastAsia="Calibri" w:hAnsi="Times New Roman" w:cs="Times New Roman"/>
          <w:sz w:val="28"/>
          <w:szCs w:val="28"/>
          <w:lang w:eastAsia="ru-RU"/>
        </w:rPr>
        <w:t>Режим робочого часу та його види.</w:t>
      </w:r>
    </w:p>
    <w:p w:rsidR="00C047D8" w:rsidRPr="00013ACF" w:rsidRDefault="00C047D8" w:rsidP="00C047D8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3ACF">
        <w:rPr>
          <w:rFonts w:ascii="Times New Roman" w:eastAsia="Calibri" w:hAnsi="Times New Roman" w:cs="Times New Roman"/>
          <w:sz w:val="28"/>
          <w:szCs w:val="28"/>
          <w:lang w:eastAsia="ru-RU"/>
        </w:rPr>
        <w:t>Поняття робочого часу та його види.</w:t>
      </w:r>
    </w:p>
    <w:p w:rsidR="00C047D8" w:rsidRPr="00013ACF" w:rsidRDefault="00C047D8" w:rsidP="00C047D8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3ACF">
        <w:rPr>
          <w:rFonts w:ascii="Times New Roman" w:eastAsia="Calibri" w:hAnsi="Times New Roman" w:cs="Times New Roman"/>
          <w:sz w:val="28"/>
          <w:szCs w:val="28"/>
          <w:lang w:eastAsia="ru-RU"/>
        </w:rPr>
        <w:t>Соціальні відпустки та порядок їх надання.</w:t>
      </w:r>
    </w:p>
    <w:p w:rsidR="00C047D8" w:rsidRPr="00013ACF" w:rsidRDefault="00C047D8" w:rsidP="00C047D8">
      <w:pPr>
        <w:pStyle w:val="a3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3ACF">
        <w:rPr>
          <w:rFonts w:ascii="Times New Roman" w:eastAsia="Calibri" w:hAnsi="Times New Roman" w:cs="Times New Roman"/>
          <w:sz w:val="28"/>
          <w:szCs w:val="28"/>
        </w:rPr>
        <w:t>Принцип верховенства права та його реалізація в судово-експертній діяльності.</w:t>
      </w:r>
    </w:p>
    <w:p w:rsidR="00C047D8" w:rsidRPr="00013ACF" w:rsidRDefault="00C047D8" w:rsidP="00C047D8">
      <w:pPr>
        <w:pStyle w:val="a3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3ACF">
        <w:rPr>
          <w:rFonts w:ascii="Times New Roman" w:eastAsia="Calibri" w:hAnsi="Times New Roman" w:cs="Times New Roman"/>
          <w:sz w:val="28"/>
          <w:szCs w:val="28"/>
        </w:rPr>
        <w:t>Право на приватність.</w:t>
      </w:r>
    </w:p>
    <w:p w:rsidR="00C047D8" w:rsidRPr="00013ACF" w:rsidRDefault="00C047D8" w:rsidP="00C047D8">
      <w:pPr>
        <w:pStyle w:val="a3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3ACF">
        <w:rPr>
          <w:rFonts w:ascii="Times New Roman" w:eastAsia="Calibri" w:hAnsi="Times New Roman" w:cs="Times New Roman"/>
          <w:sz w:val="28"/>
          <w:szCs w:val="28"/>
        </w:rPr>
        <w:lastRenderedPageBreak/>
        <w:t>Повага до людської гідності.</w:t>
      </w:r>
    </w:p>
    <w:p w:rsidR="00C047D8" w:rsidRPr="00013ACF" w:rsidRDefault="00C047D8" w:rsidP="00C047D8">
      <w:pPr>
        <w:pStyle w:val="a3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3ACF">
        <w:rPr>
          <w:rFonts w:ascii="Times New Roman" w:eastAsia="Calibri" w:hAnsi="Times New Roman" w:cs="Times New Roman"/>
          <w:sz w:val="28"/>
          <w:szCs w:val="28"/>
        </w:rPr>
        <w:t>Свобода від самовикриття та право не давати показання або пояснення щодо себе, членів сім'ї чи близьких родичів.</w:t>
      </w:r>
    </w:p>
    <w:p w:rsidR="00C047D8" w:rsidRPr="00013ACF" w:rsidRDefault="00C047D8" w:rsidP="00C047D8">
      <w:pPr>
        <w:pStyle w:val="a3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3ACF">
        <w:rPr>
          <w:rFonts w:ascii="Times New Roman" w:hAnsi="Times New Roman"/>
          <w:sz w:val="28"/>
          <w:szCs w:val="28"/>
        </w:rPr>
        <w:t>Поняття, сутність та функції державної антикорупційної злочинності.</w:t>
      </w:r>
    </w:p>
    <w:p w:rsidR="00C047D8" w:rsidRPr="00013ACF" w:rsidRDefault="00C047D8" w:rsidP="00C047D8">
      <w:pPr>
        <w:pStyle w:val="a3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3ACF">
        <w:rPr>
          <w:rFonts w:ascii="Times New Roman" w:hAnsi="Times New Roman"/>
          <w:sz w:val="28"/>
          <w:szCs w:val="28"/>
        </w:rPr>
        <w:t>Правова основа запобігання корупційній злочинності в Україні.</w:t>
      </w:r>
    </w:p>
    <w:p w:rsidR="00C047D8" w:rsidRPr="00013ACF" w:rsidRDefault="00C047D8" w:rsidP="00C047D8">
      <w:pPr>
        <w:pStyle w:val="a3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3ACF">
        <w:rPr>
          <w:rFonts w:ascii="Times New Roman" w:hAnsi="Times New Roman"/>
          <w:sz w:val="28"/>
          <w:szCs w:val="28"/>
        </w:rPr>
        <w:t>Суб’єкти запобігання корупційній злочинності та їх повноваження.</w:t>
      </w:r>
    </w:p>
    <w:p w:rsidR="00C047D8" w:rsidRPr="00013ACF" w:rsidRDefault="00C047D8" w:rsidP="00C047D8">
      <w:pPr>
        <w:pStyle w:val="a3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3ACF">
        <w:rPr>
          <w:rFonts w:ascii="Times New Roman" w:hAnsi="Times New Roman"/>
          <w:sz w:val="28"/>
          <w:szCs w:val="28"/>
        </w:rPr>
        <w:t>Причини та умови корупційної злочинності.</w:t>
      </w:r>
    </w:p>
    <w:p w:rsidR="00C047D8" w:rsidRPr="00013ACF" w:rsidRDefault="00C047D8" w:rsidP="00C047D8">
      <w:pPr>
        <w:numPr>
          <w:ilvl w:val="0"/>
          <w:numId w:val="25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3ACF">
        <w:rPr>
          <w:rFonts w:ascii="Times New Roman" w:hAnsi="Times New Roman"/>
          <w:sz w:val="28"/>
          <w:szCs w:val="28"/>
        </w:rPr>
        <w:t>Депутатське звернення та терміни його розгляду.</w:t>
      </w:r>
    </w:p>
    <w:p w:rsidR="00C047D8" w:rsidRPr="00013ACF" w:rsidRDefault="00C047D8" w:rsidP="00C047D8">
      <w:pPr>
        <w:numPr>
          <w:ilvl w:val="0"/>
          <w:numId w:val="25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3ACF">
        <w:rPr>
          <w:rFonts w:ascii="Times New Roman" w:hAnsi="Times New Roman"/>
          <w:sz w:val="28"/>
          <w:szCs w:val="28"/>
        </w:rPr>
        <w:t>Термін надання відповіді на запит про доступ до публічної інформації.</w:t>
      </w:r>
    </w:p>
    <w:p w:rsidR="00C047D8" w:rsidRPr="00013ACF" w:rsidRDefault="00C047D8" w:rsidP="00C047D8">
      <w:pPr>
        <w:numPr>
          <w:ilvl w:val="0"/>
          <w:numId w:val="25"/>
        </w:numPr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3ACF">
        <w:rPr>
          <w:rFonts w:ascii="Times New Roman" w:hAnsi="Times New Roman" w:cs="Times New Roman"/>
          <w:sz w:val="28"/>
          <w:szCs w:val="28"/>
        </w:rPr>
        <w:t>У разі відсутності в питанні, яке ставиться слідчим, прокурором або судом у постанові або ухвалі, на вирішення судової експертизи чіткої дати оцінки, керівник відділу (сектору), якому доручено організування виконання судової експертизи повинен.</w:t>
      </w:r>
    </w:p>
    <w:p w:rsidR="00C047D8" w:rsidRPr="00013ACF" w:rsidRDefault="00C047D8" w:rsidP="00C047D8">
      <w:pPr>
        <w:numPr>
          <w:ilvl w:val="0"/>
          <w:numId w:val="25"/>
        </w:numPr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3ACF">
        <w:rPr>
          <w:rFonts w:ascii="Times New Roman" w:hAnsi="Times New Roman" w:cs="Times New Roman"/>
          <w:sz w:val="28"/>
          <w:szCs w:val="28"/>
        </w:rPr>
        <w:t xml:space="preserve">Якщо в постанові або ухвалі слідчого, прокурора чи суду, на вирішення судової товарознавчої чи </w:t>
      </w:r>
      <w:proofErr w:type="spellStart"/>
      <w:r w:rsidRPr="00013ACF">
        <w:rPr>
          <w:rFonts w:ascii="Times New Roman" w:hAnsi="Times New Roman" w:cs="Times New Roman"/>
          <w:sz w:val="28"/>
          <w:szCs w:val="28"/>
        </w:rPr>
        <w:t>автотоварознавчої</w:t>
      </w:r>
      <w:proofErr w:type="spellEnd"/>
      <w:r w:rsidRPr="00013ACF">
        <w:rPr>
          <w:rFonts w:ascii="Times New Roman" w:hAnsi="Times New Roman" w:cs="Times New Roman"/>
          <w:sz w:val="28"/>
          <w:szCs w:val="28"/>
        </w:rPr>
        <w:t xml:space="preserve"> експертизи, ставиться питання, яке виходить за межі компетенції даного виду судової експертизи, керівник відділу (сектору), якому доручено організування виконання судової експертизи повинен.</w:t>
      </w:r>
    </w:p>
    <w:p w:rsidR="00C047D8" w:rsidRPr="00013ACF" w:rsidRDefault="00C047D8" w:rsidP="00C047D8">
      <w:pPr>
        <w:numPr>
          <w:ilvl w:val="0"/>
          <w:numId w:val="25"/>
        </w:numPr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3ACF">
        <w:rPr>
          <w:rFonts w:ascii="Times New Roman" w:hAnsi="Times New Roman" w:cs="Times New Roman"/>
          <w:sz w:val="28"/>
          <w:szCs w:val="28"/>
        </w:rPr>
        <w:t>Якщо в постанові слідчого про призначення судової експертизи та супровідному документі до постанови зазначено, що в розпорядження судовим експертам направити матеріали кримінального провадження та об’єкт дослідження, але фактично об’єкт дослідження відсутній, керівник відділу (сектору), якому доручено організування виконання судової експертизи повинен.</w:t>
      </w:r>
    </w:p>
    <w:p w:rsidR="00C047D8" w:rsidRPr="00013ACF" w:rsidRDefault="00C047D8" w:rsidP="00C047D8">
      <w:pPr>
        <w:numPr>
          <w:ilvl w:val="0"/>
          <w:numId w:val="25"/>
        </w:numPr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3ACF">
        <w:rPr>
          <w:rFonts w:ascii="Times New Roman" w:hAnsi="Times New Roman" w:cs="Times New Roman"/>
          <w:sz w:val="28"/>
          <w:szCs w:val="28"/>
        </w:rPr>
        <w:t>Чи відносяться ревізійні дії до компетенції судового експерта-економіста.</w:t>
      </w:r>
    </w:p>
    <w:p w:rsidR="00C047D8" w:rsidRPr="00013ACF" w:rsidRDefault="00C047D8" w:rsidP="00C047D8">
      <w:pPr>
        <w:numPr>
          <w:ilvl w:val="0"/>
          <w:numId w:val="25"/>
        </w:numPr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3ACF">
        <w:rPr>
          <w:rFonts w:ascii="Times New Roman" w:hAnsi="Times New Roman" w:cs="Times New Roman"/>
          <w:sz w:val="28"/>
          <w:szCs w:val="28"/>
        </w:rPr>
        <w:t>В якому вигляді мають бути надані документи на судову економічну експертизу.</w:t>
      </w:r>
    </w:p>
    <w:p w:rsidR="00C047D8" w:rsidRPr="00013ACF" w:rsidRDefault="00C047D8" w:rsidP="00C047D8">
      <w:pPr>
        <w:numPr>
          <w:ilvl w:val="0"/>
          <w:numId w:val="25"/>
        </w:numPr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3A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Якщо ведення бухгалтерського обліку здійснювалось в електронно-обчислювальному вигляді, судовому експерту-економісту надаються регістри бухгалтерського обліку.</w:t>
      </w:r>
    </w:p>
    <w:p w:rsidR="00C047D8" w:rsidRPr="00013ACF" w:rsidRDefault="00C047D8" w:rsidP="00C047D8">
      <w:pPr>
        <w:numPr>
          <w:ilvl w:val="0"/>
          <w:numId w:val="25"/>
        </w:numPr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3ACF">
        <w:rPr>
          <w:rFonts w:ascii="Times New Roman" w:hAnsi="Times New Roman" w:cs="Times New Roman"/>
          <w:sz w:val="28"/>
          <w:szCs w:val="28"/>
        </w:rPr>
        <w:t>Якщо на вирішення судовому експертові, при проведенні будівельно-технічної експертизи, поставлене питання щодо визначення часу проведення будівельних робіт, судовому експертові необхідно.</w:t>
      </w:r>
    </w:p>
    <w:p w:rsidR="00C047D8" w:rsidRPr="00013ACF" w:rsidRDefault="00C047D8" w:rsidP="00C047D8">
      <w:pPr>
        <w:numPr>
          <w:ilvl w:val="0"/>
          <w:numId w:val="25"/>
        </w:numPr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3A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Якщо у постанові чи ухвалі про призначення судової оціночно-будівельної експертизи необхідно провести визначення вартості будівельних об’єктів на минулі дати, необхідними вихідними даними повинні бути.</w:t>
      </w:r>
    </w:p>
    <w:p w:rsidR="00C047D8" w:rsidRPr="00013ACF" w:rsidRDefault="00C047D8" w:rsidP="00C047D8">
      <w:pPr>
        <w:numPr>
          <w:ilvl w:val="0"/>
          <w:numId w:val="25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13A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Які транспортні засоби </w:t>
      </w:r>
      <w:bookmarkStart w:id="0" w:name="OLE_LINK2"/>
      <w:bookmarkStart w:id="1" w:name="OLE_LINK8"/>
      <w:r w:rsidRPr="00013A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відповідно до пункту 15 Порядку державної реєстрації (перереєстрації), зняття з обліку автомобілів, автобусів, а також самохідних машин, сконструйованих на шасі автомобілів, мотоциклів усіх типів, марок і моделей, причепів, напівпричепів, мотоколясок, інших </w:t>
      </w:r>
      <w:r w:rsidRPr="00013A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прирівняних до них транспортних засобів та мопедів, затвердженого постановою Кабінету Міністрів України від 07 вересня 1998 року № 1388,</w:t>
      </w:r>
      <w:bookmarkEnd w:id="0"/>
      <w:r w:rsidRPr="00013A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bookmarkEnd w:id="1"/>
      <w:r w:rsidRPr="00013A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підлягають огляду фахівцями Експертної служби МВС під час проведення державної реєстрації (перереєстрації).</w:t>
      </w:r>
    </w:p>
    <w:p w:rsidR="00C047D8" w:rsidRPr="00013ACF" w:rsidRDefault="00C047D8" w:rsidP="00C047D8">
      <w:pPr>
        <w:numPr>
          <w:ilvl w:val="0"/>
          <w:numId w:val="25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13A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Відповідно до пункту 15 Порядку державної реєстрації (перереєстрації), зняття з обліку автомобілів, автобусів, а також самохідних машин, сконструйованих на шасі автомобілів, мотоциклів усіх типів, марок і моделей, причепів, напівпричепів, мотоколясок, інших прирівняних до них транспортних засобів та мопедів, затвердженого постановою Кабінету Міністрів України від 07 вересня 1998 року № 1388, експертне дослідження під час проведення державної реєстрації (перереєстрації) проводиться.</w:t>
      </w:r>
    </w:p>
    <w:p w:rsidR="00C047D8" w:rsidRPr="00013ACF" w:rsidRDefault="00C047D8" w:rsidP="00C047D8">
      <w:pPr>
        <w:numPr>
          <w:ilvl w:val="0"/>
          <w:numId w:val="25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13A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Відповідно до пункту 15 Порядку державної реєстрації (перереєстрації), зняття з обліку автомобілів, автобусів, а також самохідних машин, сконструйованих на шасі автомобілів, мотоциклів усіх типів, марок і моделей, причепів, напівпричепів, мотоколясок, інших прирівняних до них транспортних засобів та мопедів, затвердженого постановою Кабінету Міністрів України від 07 вересня 1998 року № 1388, установлення відповідності конструкції транспортного засобу під час проведення державної реєстрації (перереєстрації) проводиться.</w:t>
      </w:r>
    </w:p>
    <w:p w:rsidR="00C047D8" w:rsidRPr="00013ACF" w:rsidRDefault="00C047D8" w:rsidP="00C047D8">
      <w:pPr>
        <w:numPr>
          <w:ilvl w:val="0"/>
          <w:numId w:val="25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13A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Відповідно </w:t>
      </w:r>
      <w:bookmarkStart w:id="2" w:name="OLE_LINK7"/>
      <w:r w:rsidRPr="00013A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 </w:t>
      </w:r>
      <w:bookmarkStart w:id="3" w:name="OLE_LINK5"/>
      <w:r w:rsidRPr="00013A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пункту 2 розділу ІІ</w:t>
      </w:r>
      <w:bookmarkEnd w:id="2"/>
      <w:r w:rsidRPr="00013A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Інструкції з організації взаємодії підрозділів Експертної служби МВС із територіальними органами з надання сервісних послуг МВС, затвердженої наказом МВС України від 18 січня 2016 року № 28, </w:t>
      </w:r>
      <w:bookmarkEnd w:id="3"/>
      <w:r w:rsidRPr="00013A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фахівці Експертної служби МВС беруть участь у проведенні державної реєстрації транспортних засобів шляхом.</w:t>
      </w:r>
    </w:p>
    <w:p w:rsidR="00C047D8" w:rsidRPr="00013ACF" w:rsidRDefault="00C047D8" w:rsidP="00C047D8">
      <w:pPr>
        <w:numPr>
          <w:ilvl w:val="0"/>
          <w:numId w:val="25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13A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Згідно з нормою пункту 12 розділу ІІ </w:t>
      </w:r>
      <w:bookmarkStart w:id="4" w:name="OLE_LINK6"/>
      <w:r w:rsidRPr="00013A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Інструкції з організації взаємодії підрозділів Експертної служби МВС із територіальними органами з надання сервісних послуг МВС, затвердженої наказом МВС України від 18 січня 2016 року № 28, </w:t>
      </w:r>
      <w:bookmarkEnd w:id="4"/>
      <w:r w:rsidRPr="00013A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виїзд фахівця Експертної служби МВС до місця розташування технічно несправного транспортного засобу з метою його огляду дата та час такого огляду повинні завчасно узгоджуватися його власником з.</w:t>
      </w:r>
    </w:p>
    <w:p w:rsidR="00C047D8" w:rsidRPr="00013ACF" w:rsidRDefault="00C047D8" w:rsidP="00C047D8">
      <w:pPr>
        <w:numPr>
          <w:ilvl w:val="0"/>
          <w:numId w:val="25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13A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Фахівці Експертної служби МВС, які беруть участь у проведенні державної реєстрації транспортних засобів у ТСЦ МВС, у частині виконання своїх посадових обов'язків, пов'язаних з участю в проведенні державної реєстрації транспортних засобів, згідно з пунктом 1 розділу ІІІ Інструкції з організації взаємодії підрозділів Експертної служби МВС із територіальними органами з надання сервісних послуг МВС, затвердженої наказом МВС України від 18 січня 2016 року № 28, підпорядковуються.</w:t>
      </w:r>
    </w:p>
    <w:p w:rsidR="00C047D8" w:rsidRPr="00013ACF" w:rsidRDefault="00C047D8" w:rsidP="00C047D8">
      <w:pPr>
        <w:numPr>
          <w:ilvl w:val="0"/>
          <w:numId w:val="25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13A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Відповідно до пункту 9 розділу ІІ </w:t>
      </w:r>
      <w:bookmarkStart w:id="5" w:name="OLE_LINK4"/>
      <w:r w:rsidRPr="00013A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Інструкції з організації взаємодії підрозділів Експертної служби МВС із територіальними органами з надання сервісних послуг МВС, затвердженої наказом МВС України від 18 січня 2016 року № 28, </w:t>
      </w:r>
      <w:bookmarkEnd w:id="5"/>
      <w:r w:rsidRPr="00013A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після складання висновку експертного дослідження при проведенні державної реєстрації цей висновок передається фахівцем Експертної служби МВС безпосередньо адміністратору ТСЦ.</w:t>
      </w:r>
    </w:p>
    <w:p w:rsidR="00C047D8" w:rsidRPr="00013ACF" w:rsidRDefault="00C047D8" w:rsidP="00C047D8">
      <w:pPr>
        <w:numPr>
          <w:ilvl w:val="0"/>
          <w:numId w:val="25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13A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У разі пошкодження ідентифікаційного номера перша державна реєстрація транспортних засобів відповідно до пункту 15 Порядку державної реєстрації (перереєстрації), зняття з обліку автомобілів, автобусів, а також самохідних машин, сконструйованих на шасі автомобілів, мотоциклів усіх типів, марок і моделей, причепів, напівпричепів, мотоколясок, інших прирівняних до них транспортних засобів та мопедів, затвердженого постановою Кабінету Міністрів України від 07 вересня 1998 року № 1388.</w:t>
      </w:r>
    </w:p>
    <w:p w:rsidR="00C047D8" w:rsidRPr="00013ACF" w:rsidRDefault="00C047D8" w:rsidP="00C047D8">
      <w:pPr>
        <w:numPr>
          <w:ilvl w:val="0"/>
          <w:numId w:val="25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13A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Відповідно до примітки до Переліку платних послуг, які надаються підрозділами Міністерства внутрішніх справ, Національної поліції та Державної міграційної служби, і розміру плати за їх надання, затверджених постановою Кабінету Міністрів України від 04 червня 2007 року № 795 (у редакції постанови Кабінету Міністрів України </w:t>
      </w:r>
      <w:hyperlink r:id="rId8" w:tgtFrame="_blank" w:history="1">
        <w:r w:rsidRPr="00013ACF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від 26 жовтня 2011 року № 1098</w:t>
        </w:r>
      </w:hyperlink>
      <w:r w:rsidRPr="00013A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), розмір плати за надання послуг наведено.</w:t>
      </w:r>
    </w:p>
    <w:p w:rsidR="00C047D8" w:rsidRPr="00013ACF" w:rsidRDefault="00C047D8" w:rsidP="00C047D8">
      <w:pPr>
        <w:numPr>
          <w:ilvl w:val="0"/>
          <w:numId w:val="25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13A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Відповідно до пункту 3 Порядку надання підрозділами Міністерства внутрішніх справ, Національної поліції та Державної міграційної служби платних послуг, затвердженого постановою Кабінету Міністрів України від 26 жовтня 2011 року № 1098, прийняття плати за послуги безпосередньо працівниками підрозділів МВС.</w:t>
      </w:r>
    </w:p>
    <w:p w:rsidR="00C047D8" w:rsidRPr="00013ACF" w:rsidRDefault="00C047D8" w:rsidP="00C047D8">
      <w:pPr>
        <w:numPr>
          <w:ilvl w:val="0"/>
          <w:numId w:val="25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13AC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Спеціалізована пересувна </w:t>
      </w:r>
      <w:proofErr w:type="spellStart"/>
      <w:r w:rsidRPr="00013AC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автотехнічна</w:t>
      </w:r>
      <w:proofErr w:type="spellEnd"/>
      <w:r w:rsidRPr="00013AC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лабораторія Експертної служби МВС </w:t>
      </w:r>
      <w:bookmarkStart w:id="6" w:name="OLE_LINK21"/>
      <w:r w:rsidRPr="00013AC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відповідно до Інструкції про порядок залучення працівників органів досудового розслідування поліції та Експертної служби МВС України як спеціалістів для участі в проведенні огляду місця події, затвердженої наказом МВС України від 03 листопада 2015 року № 1339, </w:t>
      </w:r>
      <w:bookmarkEnd w:id="6"/>
      <w:r w:rsidRPr="00013AC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може залучатися до участі у проведенні огляду місця дорожньо-транспортної пригоди в кримінальному провадженні в разі виникнення об’єктивних обставин, пов’язаних зі вчиненням</w:t>
      </w:r>
      <w:r w:rsidRPr="00013A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047D8" w:rsidRPr="00013ACF" w:rsidRDefault="00C047D8" w:rsidP="00C047D8">
      <w:pPr>
        <w:numPr>
          <w:ilvl w:val="0"/>
          <w:numId w:val="25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13AC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Відповідно до Інструкції про порядок залучення працівників органів досудового розслідування поліції та Експертної служби МВС України як спеціалістів для участі в проведенні огляду місця події, затвердженої наказом МВС України від 03 листопада 2015 року № 1339, до участі у проведенні огляду місця дорожньо-транспортної пригоди, під час якої загинуло двоє і більше осіб або госпіталізовано до медичних закладів п’ятеро і більше осіб, спеціалізована пересувна </w:t>
      </w:r>
      <w:proofErr w:type="spellStart"/>
      <w:r w:rsidRPr="00013AC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автотехнічна</w:t>
      </w:r>
      <w:proofErr w:type="spellEnd"/>
      <w:r w:rsidRPr="00013AC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лабораторія Експертної служби МВС може залучатися</w:t>
      </w:r>
      <w:r w:rsidRPr="00013A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047D8" w:rsidRPr="00013ACF" w:rsidRDefault="00C047D8" w:rsidP="00C047D8">
      <w:pPr>
        <w:numPr>
          <w:ilvl w:val="0"/>
          <w:numId w:val="25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13AC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Проведення огляду місця дорожньо-транспортної пригоди, унаслідок якої її учасникам спричинено тілесні ушкодження, складання протоколу та схеми доручається</w:t>
      </w:r>
      <w:r w:rsidRPr="00013A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047D8" w:rsidRPr="00013ACF" w:rsidRDefault="00C047D8" w:rsidP="00C047D8">
      <w:pPr>
        <w:numPr>
          <w:ilvl w:val="0"/>
          <w:numId w:val="25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13AC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Режим роботи працівників Експертної служби МВС, залучених до роботи у спеціалізованій пересувній </w:t>
      </w:r>
      <w:proofErr w:type="spellStart"/>
      <w:r w:rsidRPr="00013AC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автотехнічній</w:t>
      </w:r>
      <w:proofErr w:type="spellEnd"/>
      <w:r w:rsidRPr="00013AC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лабораторіях, та комплектація лабораторій спеціальними технічними засобами відповідно до Інструкції про порядок залучення працівників органів досудового розслідування поліції та Експертної служби МВС України як спеціалістів для </w:t>
      </w:r>
      <w:r w:rsidRPr="00013AC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lastRenderedPageBreak/>
        <w:t>участі в проведенні огляду місця події, затвердженої наказом МВС України від 03 листопада 2015 року № 1339, визначаються</w:t>
      </w:r>
      <w:r w:rsidRPr="00013A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047D8" w:rsidRPr="00013ACF" w:rsidRDefault="00C047D8" w:rsidP="00C047D8">
      <w:pPr>
        <w:numPr>
          <w:ilvl w:val="0"/>
          <w:numId w:val="25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13AC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Хто </w:t>
      </w:r>
      <w:bookmarkStart w:id="7" w:name="OLE_LINK1"/>
      <w:r w:rsidRPr="00013AC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відповідно до Інструкції про порядок залучення працівників органів досудового розслідування поліції та Експертної служби МВС України як спеціалістів для участі в проведенні огляду місця події, затвердженої наказом МВС України від 03 листопада 2015 року № 1339, </w:t>
      </w:r>
      <w:bookmarkEnd w:id="7"/>
      <w:r w:rsidRPr="00013AC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забезпечує контроль за якістю роботи спеціалістів під час проведення ОМП і вживає заходів, спрямованих на підвищення ефективності використання ними техніко-криміналістичних засобів</w:t>
      </w:r>
      <w:r w:rsidRPr="00013A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047D8" w:rsidRPr="00013ACF" w:rsidRDefault="00C047D8" w:rsidP="00C047D8">
      <w:pPr>
        <w:numPr>
          <w:ilvl w:val="0"/>
          <w:numId w:val="25"/>
        </w:numPr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013AC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Головне завдання </w:t>
      </w:r>
      <w:proofErr w:type="spellStart"/>
      <w:r w:rsidRPr="00013AC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автотехнічної</w:t>
      </w:r>
      <w:proofErr w:type="spellEnd"/>
      <w:r w:rsidRPr="00013AC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експертизи</w:t>
      </w:r>
      <w:r w:rsidRPr="00013A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047D8" w:rsidRPr="00013ACF" w:rsidRDefault="00C047D8" w:rsidP="00C047D8">
      <w:pPr>
        <w:numPr>
          <w:ilvl w:val="0"/>
          <w:numId w:val="25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13AC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Чи має право працівник сектору </w:t>
      </w:r>
      <w:proofErr w:type="spellStart"/>
      <w:r w:rsidRPr="00013AC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автотехнічних</w:t>
      </w:r>
      <w:proofErr w:type="spellEnd"/>
      <w:r w:rsidRPr="00013AC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досліджень науково-дослідного експертно-криміналістичного центру проводити слідчий експеримент</w:t>
      </w:r>
      <w:r w:rsidRPr="00013A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047D8" w:rsidRPr="00013ACF" w:rsidRDefault="00C047D8" w:rsidP="00C047D8">
      <w:pPr>
        <w:numPr>
          <w:ilvl w:val="0"/>
          <w:numId w:val="25"/>
        </w:numPr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013AC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У якому з наведених нижче процесуальних кодексів України не передбачені підстави для призначення та умови доручення проведення додаткової </w:t>
      </w:r>
      <w:r w:rsidRPr="00013A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 повторної судової експертизи.</w:t>
      </w:r>
    </w:p>
    <w:p w:rsidR="007A7C23" w:rsidRPr="00936A37" w:rsidRDefault="007A7C23" w:rsidP="00C047D8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sectPr w:rsidR="007A7C23" w:rsidRPr="00936A37" w:rsidSect="001D3EC8">
      <w:headerReference w:type="default" r:id="rId9"/>
      <w:pgSz w:w="11906" w:h="16838"/>
      <w:pgMar w:top="1361" w:right="567" w:bottom="136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E67" w:rsidRDefault="00391E67" w:rsidP="003253A5">
      <w:pPr>
        <w:spacing w:after="0" w:line="240" w:lineRule="auto"/>
      </w:pPr>
      <w:r>
        <w:separator/>
      </w:r>
    </w:p>
  </w:endnote>
  <w:endnote w:type="continuationSeparator" w:id="0">
    <w:p w:rsidR="00391E67" w:rsidRDefault="00391E67" w:rsidP="00325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E67" w:rsidRDefault="00391E67" w:rsidP="003253A5">
      <w:pPr>
        <w:spacing w:after="0" w:line="240" w:lineRule="auto"/>
      </w:pPr>
      <w:r>
        <w:separator/>
      </w:r>
    </w:p>
  </w:footnote>
  <w:footnote w:type="continuationSeparator" w:id="0">
    <w:p w:rsidR="00391E67" w:rsidRDefault="00391E67" w:rsidP="003253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220194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253A5" w:rsidRPr="003253A5" w:rsidRDefault="00F66896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253A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253A5" w:rsidRPr="003253A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253A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047D8" w:rsidRPr="00C047D8">
          <w:rPr>
            <w:rFonts w:ascii="Times New Roman" w:hAnsi="Times New Roman" w:cs="Times New Roman"/>
            <w:noProof/>
            <w:sz w:val="28"/>
            <w:szCs w:val="28"/>
            <w:lang w:val="ru-RU"/>
          </w:rPr>
          <w:t>6</w:t>
        </w:r>
        <w:r w:rsidRPr="003253A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253A5" w:rsidRDefault="003253A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B6A95"/>
    <w:multiLevelType w:val="hybridMultilevel"/>
    <w:tmpl w:val="1292DDFA"/>
    <w:lvl w:ilvl="0" w:tplc="330466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22F1B"/>
    <w:multiLevelType w:val="hybridMultilevel"/>
    <w:tmpl w:val="44AC0A00"/>
    <w:lvl w:ilvl="0" w:tplc="29C6DA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4619F5"/>
    <w:multiLevelType w:val="hybridMultilevel"/>
    <w:tmpl w:val="40546820"/>
    <w:lvl w:ilvl="0" w:tplc="EFF05E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3F31783"/>
    <w:multiLevelType w:val="hybridMultilevel"/>
    <w:tmpl w:val="7C7AD6F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13FD7681"/>
    <w:multiLevelType w:val="hybridMultilevel"/>
    <w:tmpl w:val="4BE606AC"/>
    <w:lvl w:ilvl="0" w:tplc="EEC806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4E01142"/>
    <w:multiLevelType w:val="hybridMultilevel"/>
    <w:tmpl w:val="9ED86FEC"/>
    <w:lvl w:ilvl="0" w:tplc="412CB8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B900B6"/>
    <w:multiLevelType w:val="hybridMultilevel"/>
    <w:tmpl w:val="F3FC8CFC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0B27C0C"/>
    <w:multiLevelType w:val="hybridMultilevel"/>
    <w:tmpl w:val="57523D1E"/>
    <w:lvl w:ilvl="0" w:tplc="82F8C35C">
      <w:start w:val="1"/>
      <w:numFmt w:val="decimal"/>
      <w:lvlText w:val="%1."/>
      <w:lvlJc w:val="left"/>
      <w:pPr>
        <w:ind w:left="1692" w:hanging="11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1B262EE"/>
    <w:multiLevelType w:val="hybridMultilevel"/>
    <w:tmpl w:val="9500941A"/>
    <w:lvl w:ilvl="0" w:tplc="557E5AB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65B2638"/>
    <w:multiLevelType w:val="hybridMultilevel"/>
    <w:tmpl w:val="DCEA8EF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DF6E91"/>
    <w:multiLevelType w:val="hybridMultilevel"/>
    <w:tmpl w:val="31E81860"/>
    <w:lvl w:ilvl="0" w:tplc="8988B4A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277D1042"/>
    <w:multiLevelType w:val="hybridMultilevel"/>
    <w:tmpl w:val="CF42C4CE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3065573F"/>
    <w:multiLevelType w:val="hybridMultilevel"/>
    <w:tmpl w:val="4A5AF070"/>
    <w:lvl w:ilvl="0" w:tplc="3F0ABB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10D0C8D"/>
    <w:multiLevelType w:val="hybridMultilevel"/>
    <w:tmpl w:val="A094FF0E"/>
    <w:lvl w:ilvl="0" w:tplc="668EEB4E">
      <w:start w:val="1"/>
      <w:numFmt w:val="decimal"/>
      <w:lvlText w:val="%1."/>
      <w:lvlJc w:val="left"/>
      <w:pPr>
        <w:ind w:left="1692" w:hanging="11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42E7639"/>
    <w:multiLevelType w:val="hybridMultilevel"/>
    <w:tmpl w:val="28C431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96878C1"/>
    <w:multiLevelType w:val="hybridMultilevel"/>
    <w:tmpl w:val="E716CCE4"/>
    <w:lvl w:ilvl="0" w:tplc="6036803C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9E42288"/>
    <w:multiLevelType w:val="hybridMultilevel"/>
    <w:tmpl w:val="E0AE08D0"/>
    <w:lvl w:ilvl="0" w:tplc="EFF05E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135108"/>
    <w:multiLevelType w:val="hybridMultilevel"/>
    <w:tmpl w:val="B96C19B0"/>
    <w:lvl w:ilvl="0" w:tplc="412CB852">
      <w:start w:val="1"/>
      <w:numFmt w:val="decimal"/>
      <w:lvlText w:val="%1."/>
      <w:lvlJc w:val="right"/>
      <w:pPr>
        <w:ind w:left="546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5F1EAF"/>
    <w:multiLevelType w:val="hybridMultilevel"/>
    <w:tmpl w:val="C08A1834"/>
    <w:lvl w:ilvl="0" w:tplc="441C5FB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43E382F"/>
    <w:multiLevelType w:val="hybridMultilevel"/>
    <w:tmpl w:val="3F7C0A4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51770FAF"/>
    <w:multiLevelType w:val="hybridMultilevel"/>
    <w:tmpl w:val="EE9C9A6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E95D0C"/>
    <w:multiLevelType w:val="hybridMultilevel"/>
    <w:tmpl w:val="C91CBB12"/>
    <w:lvl w:ilvl="0" w:tplc="EFF05E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C07A5A"/>
    <w:multiLevelType w:val="hybridMultilevel"/>
    <w:tmpl w:val="5A920C4C"/>
    <w:lvl w:ilvl="0" w:tplc="EFF05E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BB3B23"/>
    <w:multiLevelType w:val="hybridMultilevel"/>
    <w:tmpl w:val="01EC2346"/>
    <w:lvl w:ilvl="0" w:tplc="2D2EAC86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7586B53"/>
    <w:multiLevelType w:val="hybridMultilevel"/>
    <w:tmpl w:val="4DDA3642"/>
    <w:lvl w:ilvl="0" w:tplc="EFF05E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B25129"/>
    <w:multiLevelType w:val="hybridMultilevel"/>
    <w:tmpl w:val="8BFE27F8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90938FD"/>
    <w:multiLevelType w:val="hybridMultilevel"/>
    <w:tmpl w:val="0B1EBEE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3479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F46682"/>
    <w:multiLevelType w:val="hybridMultilevel"/>
    <w:tmpl w:val="4F8871FC"/>
    <w:lvl w:ilvl="0" w:tplc="441C5FB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>
    <w:nsid w:val="6E865E2D"/>
    <w:multiLevelType w:val="hybridMultilevel"/>
    <w:tmpl w:val="58901F5A"/>
    <w:lvl w:ilvl="0" w:tplc="441C5FB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78B5E55"/>
    <w:multiLevelType w:val="hybridMultilevel"/>
    <w:tmpl w:val="BE208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7"/>
  </w:num>
  <w:num w:numId="3">
    <w:abstractNumId w:val="19"/>
  </w:num>
  <w:num w:numId="4">
    <w:abstractNumId w:val="25"/>
  </w:num>
  <w:num w:numId="5">
    <w:abstractNumId w:val="1"/>
  </w:num>
  <w:num w:numId="6">
    <w:abstractNumId w:val="10"/>
  </w:num>
  <w:num w:numId="7">
    <w:abstractNumId w:val="29"/>
  </w:num>
  <w:num w:numId="8">
    <w:abstractNumId w:val="12"/>
  </w:num>
  <w:num w:numId="9">
    <w:abstractNumId w:val="5"/>
  </w:num>
  <w:num w:numId="10">
    <w:abstractNumId w:val="0"/>
  </w:num>
  <w:num w:numId="11">
    <w:abstractNumId w:val="8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28"/>
  </w:num>
  <w:num w:numId="15">
    <w:abstractNumId w:val="9"/>
  </w:num>
  <w:num w:numId="16">
    <w:abstractNumId w:val="15"/>
  </w:num>
  <w:num w:numId="17">
    <w:abstractNumId w:val="4"/>
  </w:num>
  <w:num w:numId="18">
    <w:abstractNumId w:val="23"/>
  </w:num>
  <w:num w:numId="19">
    <w:abstractNumId w:val="13"/>
  </w:num>
  <w:num w:numId="20">
    <w:abstractNumId w:val="7"/>
  </w:num>
  <w:num w:numId="21">
    <w:abstractNumId w:val="2"/>
  </w:num>
  <w:num w:numId="22">
    <w:abstractNumId w:val="24"/>
  </w:num>
  <w:num w:numId="23">
    <w:abstractNumId w:val="21"/>
  </w:num>
  <w:num w:numId="24">
    <w:abstractNumId w:val="16"/>
  </w:num>
  <w:num w:numId="25">
    <w:abstractNumId w:val="22"/>
  </w:num>
  <w:num w:numId="26">
    <w:abstractNumId w:val="17"/>
  </w:num>
  <w:num w:numId="27">
    <w:abstractNumId w:val="18"/>
  </w:num>
  <w:num w:numId="28">
    <w:abstractNumId w:val="20"/>
  </w:num>
  <w:num w:numId="29">
    <w:abstractNumId w:val="6"/>
  </w:num>
  <w:num w:numId="3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814FDE"/>
    <w:rsid w:val="000178DC"/>
    <w:rsid w:val="000576DC"/>
    <w:rsid w:val="000626A2"/>
    <w:rsid w:val="00072EA3"/>
    <w:rsid w:val="00084F24"/>
    <w:rsid w:val="00096EA5"/>
    <w:rsid w:val="000E42A0"/>
    <w:rsid w:val="000E7D6F"/>
    <w:rsid w:val="000F4B93"/>
    <w:rsid w:val="00104058"/>
    <w:rsid w:val="001416E7"/>
    <w:rsid w:val="00150D86"/>
    <w:rsid w:val="0017366A"/>
    <w:rsid w:val="00191E37"/>
    <w:rsid w:val="00195B90"/>
    <w:rsid w:val="001B0467"/>
    <w:rsid w:val="001B6088"/>
    <w:rsid w:val="001C0F0E"/>
    <w:rsid w:val="001D3EC8"/>
    <w:rsid w:val="00215128"/>
    <w:rsid w:val="00227E93"/>
    <w:rsid w:val="0025274C"/>
    <w:rsid w:val="00260C69"/>
    <w:rsid w:val="00292715"/>
    <w:rsid w:val="002959DE"/>
    <w:rsid w:val="002C2B06"/>
    <w:rsid w:val="002E3B58"/>
    <w:rsid w:val="003253A5"/>
    <w:rsid w:val="00330BB0"/>
    <w:rsid w:val="00364C33"/>
    <w:rsid w:val="00391E67"/>
    <w:rsid w:val="003F25F6"/>
    <w:rsid w:val="003F4C49"/>
    <w:rsid w:val="003F7F15"/>
    <w:rsid w:val="00431687"/>
    <w:rsid w:val="004350BA"/>
    <w:rsid w:val="004400D5"/>
    <w:rsid w:val="00477975"/>
    <w:rsid w:val="004A578E"/>
    <w:rsid w:val="004C0002"/>
    <w:rsid w:val="004C1FED"/>
    <w:rsid w:val="004C458F"/>
    <w:rsid w:val="004F5072"/>
    <w:rsid w:val="00503894"/>
    <w:rsid w:val="00515C3F"/>
    <w:rsid w:val="005221CC"/>
    <w:rsid w:val="00537651"/>
    <w:rsid w:val="00573125"/>
    <w:rsid w:val="0058283A"/>
    <w:rsid w:val="005A1067"/>
    <w:rsid w:val="005C308F"/>
    <w:rsid w:val="005E639F"/>
    <w:rsid w:val="00651ED7"/>
    <w:rsid w:val="006547E8"/>
    <w:rsid w:val="00654ACC"/>
    <w:rsid w:val="006B7D7A"/>
    <w:rsid w:val="006C3663"/>
    <w:rsid w:val="006E74A4"/>
    <w:rsid w:val="00730628"/>
    <w:rsid w:val="0073301C"/>
    <w:rsid w:val="00792853"/>
    <w:rsid w:val="0079515F"/>
    <w:rsid w:val="007A0493"/>
    <w:rsid w:val="007A4201"/>
    <w:rsid w:val="007A6E78"/>
    <w:rsid w:val="007A7C23"/>
    <w:rsid w:val="007C1CD5"/>
    <w:rsid w:val="007E480C"/>
    <w:rsid w:val="00802F79"/>
    <w:rsid w:val="00814FDE"/>
    <w:rsid w:val="00831EBA"/>
    <w:rsid w:val="008367BC"/>
    <w:rsid w:val="008A027F"/>
    <w:rsid w:val="008B6FF5"/>
    <w:rsid w:val="008D3CD4"/>
    <w:rsid w:val="008E4D96"/>
    <w:rsid w:val="0092725C"/>
    <w:rsid w:val="00936A37"/>
    <w:rsid w:val="00961AAD"/>
    <w:rsid w:val="009A728D"/>
    <w:rsid w:val="009E0694"/>
    <w:rsid w:val="009E24F4"/>
    <w:rsid w:val="009E3BFC"/>
    <w:rsid w:val="009F1CAE"/>
    <w:rsid w:val="009F5F3B"/>
    <w:rsid w:val="00A60FE0"/>
    <w:rsid w:val="00AA6DEF"/>
    <w:rsid w:val="00AF41C3"/>
    <w:rsid w:val="00B0668D"/>
    <w:rsid w:val="00B26400"/>
    <w:rsid w:val="00B57548"/>
    <w:rsid w:val="00B579EF"/>
    <w:rsid w:val="00B6187B"/>
    <w:rsid w:val="00B61B17"/>
    <w:rsid w:val="00B87E71"/>
    <w:rsid w:val="00BA0E28"/>
    <w:rsid w:val="00BB3619"/>
    <w:rsid w:val="00BC7E09"/>
    <w:rsid w:val="00C047D8"/>
    <w:rsid w:val="00C051CE"/>
    <w:rsid w:val="00C1003A"/>
    <w:rsid w:val="00C20D49"/>
    <w:rsid w:val="00C21F76"/>
    <w:rsid w:val="00C50193"/>
    <w:rsid w:val="00C55F31"/>
    <w:rsid w:val="00C633F2"/>
    <w:rsid w:val="00C71662"/>
    <w:rsid w:val="00CA220B"/>
    <w:rsid w:val="00CB0A85"/>
    <w:rsid w:val="00CB5C11"/>
    <w:rsid w:val="00CC3C0E"/>
    <w:rsid w:val="00CE5A69"/>
    <w:rsid w:val="00D14AE3"/>
    <w:rsid w:val="00D50497"/>
    <w:rsid w:val="00D51C57"/>
    <w:rsid w:val="00D647B4"/>
    <w:rsid w:val="00D745C9"/>
    <w:rsid w:val="00DB629C"/>
    <w:rsid w:val="00DD6479"/>
    <w:rsid w:val="00DE4DBC"/>
    <w:rsid w:val="00DF26EC"/>
    <w:rsid w:val="00E037D7"/>
    <w:rsid w:val="00E41158"/>
    <w:rsid w:val="00EE4C67"/>
    <w:rsid w:val="00EF5191"/>
    <w:rsid w:val="00F035C8"/>
    <w:rsid w:val="00F302C9"/>
    <w:rsid w:val="00F66896"/>
    <w:rsid w:val="00F73069"/>
    <w:rsid w:val="00FA4EB5"/>
    <w:rsid w:val="00FC4379"/>
    <w:rsid w:val="00FF5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6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A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4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45C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253A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253A5"/>
  </w:style>
  <w:style w:type="paragraph" w:styleId="a8">
    <w:name w:val="footer"/>
    <w:basedOn w:val="a"/>
    <w:link w:val="a9"/>
    <w:uiPriority w:val="99"/>
    <w:unhideWhenUsed/>
    <w:rsid w:val="003253A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253A5"/>
  </w:style>
  <w:style w:type="paragraph" w:styleId="aa">
    <w:name w:val="Body Text"/>
    <w:basedOn w:val="a"/>
    <w:link w:val="ab"/>
    <w:semiHidden/>
    <w:rsid w:val="0017366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17366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Body Text Indent"/>
    <w:basedOn w:val="a"/>
    <w:link w:val="ad"/>
    <w:rsid w:val="0017366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1736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195B9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2">
    <w:name w:val="Body Text 2"/>
    <w:basedOn w:val="a"/>
    <w:link w:val="20"/>
    <w:uiPriority w:val="99"/>
    <w:semiHidden/>
    <w:unhideWhenUsed/>
    <w:rsid w:val="006E74A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E74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A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4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45C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253A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253A5"/>
  </w:style>
  <w:style w:type="paragraph" w:styleId="a8">
    <w:name w:val="footer"/>
    <w:basedOn w:val="a"/>
    <w:link w:val="a9"/>
    <w:uiPriority w:val="99"/>
    <w:unhideWhenUsed/>
    <w:rsid w:val="003253A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253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6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1.rada.gov.ua/laws/show/1098-2011-%D0%B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891A8-C10A-4609-A90D-B4E2FE921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9298</Words>
  <Characters>5301</Characters>
  <Application>Microsoft Office Word</Application>
  <DocSecurity>0</DocSecurity>
  <Lines>44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Сергій</cp:lastModifiedBy>
  <cp:revision>8</cp:revision>
  <cp:lastPrinted>2016-05-24T08:00:00Z</cp:lastPrinted>
  <dcterms:created xsi:type="dcterms:W3CDTF">2016-05-26T07:33:00Z</dcterms:created>
  <dcterms:modified xsi:type="dcterms:W3CDTF">2016-06-03T14:22:00Z</dcterms:modified>
</cp:coreProperties>
</file>