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97" w:rsidRDefault="00DB3B97" w:rsidP="00DB3B97">
      <w:pPr>
        <w:tabs>
          <w:tab w:val="left" w:pos="1134"/>
        </w:tabs>
        <w:ind w:right="-1"/>
        <w:jc w:val="center"/>
        <w:rPr>
          <w:b/>
          <w:bCs/>
        </w:rPr>
      </w:pPr>
      <w:r w:rsidRPr="005E36D9">
        <w:rPr>
          <w:b/>
          <w:bCs/>
        </w:rPr>
        <w:t>ПЕРЕЛІК ПИТАНЬ</w:t>
      </w:r>
    </w:p>
    <w:p w:rsidR="00DB3B97" w:rsidRPr="005E36D9" w:rsidRDefault="00DB3B97" w:rsidP="00DB3B97">
      <w:pPr>
        <w:tabs>
          <w:tab w:val="left" w:pos="1134"/>
        </w:tabs>
        <w:ind w:right="-1"/>
        <w:jc w:val="center"/>
        <w:rPr>
          <w:b/>
          <w:color w:val="000000"/>
        </w:rPr>
      </w:pPr>
      <w:r w:rsidRPr="005E36D9">
        <w:rPr>
          <w:b/>
          <w:color w:val="000000"/>
        </w:rPr>
        <w:t>ДЛЯ ВХІДНОГО</w:t>
      </w:r>
      <w:r>
        <w:rPr>
          <w:b/>
          <w:color w:val="000000"/>
        </w:rPr>
        <w:t xml:space="preserve"> ТА ВИХІДНОГО </w:t>
      </w:r>
      <w:r w:rsidRPr="005E36D9">
        <w:rPr>
          <w:b/>
          <w:color w:val="000000"/>
        </w:rPr>
        <w:t>КОНТРОЛЮ</w:t>
      </w:r>
    </w:p>
    <w:p w:rsidR="00DB3B97" w:rsidRDefault="00DB3B97" w:rsidP="00DB3B97">
      <w:pPr>
        <w:jc w:val="center"/>
      </w:pPr>
      <w:r w:rsidRPr="003263A5">
        <w:t xml:space="preserve">підвищення кваліфікації </w:t>
      </w:r>
      <w:r>
        <w:rPr>
          <w:lang w:val="en-US" w:eastAsia="uk-UA"/>
        </w:rPr>
        <w:t>c</w:t>
      </w:r>
      <w:r>
        <w:rPr>
          <w:lang w:eastAsia="uk-UA"/>
        </w:rPr>
        <w:t xml:space="preserve">удових експертів секторів дослідження зброї та балістичного обліку </w:t>
      </w:r>
      <w:r w:rsidRPr="003263A5">
        <w:t>науково-дослідних</w:t>
      </w:r>
      <w:r>
        <w:t xml:space="preserve"> </w:t>
      </w:r>
      <w:r w:rsidRPr="003263A5">
        <w:t>експертно-криміналістичних</w:t>
      </w:r>
    </w:p>
    <w:p w:rsidR="00DB3B97" w:rsidRPr="003263A5" w:rsidRDefault="00DB3B97" w:rsidP="00DB3B97">
      <w:pPr>
        <w:widowControl w:val="0"/>
        <w:autoSpaceDE w:val="0"/>
        <w:autoSpaceDN w:val="0"/>
        <w:adjustRightInd w:val="0"/>
        <w:jc w:val="center"/>
      </w:pPr>
      <w:r w:rsidRPr="003263A5">
        <w:t>центрів МВС України</w:t>
      </w:r>
    </w:p>
    <w:p w:rsidR="0036701B" w:rsidRDefault="0036701B" w:rsidP="002F42FC">
      <w:pPr>
        <w:jc w:val="both"/>
        <w:rPr>
          <w:lang w:eastAsia="uk-UA"/>
        </w:rPr>
      </w:pP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Правова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основа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судового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Завдання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служби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МВС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D31479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Основні р</w:t>
      </w:r>
      <w:proofErr w:type="spellStart"/>
      <w:r w:rsidR="002F42FC" w:rsidRPr="008F5E93">
        <w:rPr>
          <w:rFonts w:ascii="Times New Roman" w:hAnsi="Times New Roman"/>
          <w:sz w:val="28"/>
          <w:szCs w:val="28"/>
          <w:lang w:eastAsia="uk-UA"/>
        </w:rPr>
        <w:t>есурси</w:t>
      </w:r>
      <w:proofErr w:type="spellEnd"/>
      <w:r w:rsidR="002F42FC"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F42FC"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="002F42FC"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F42FC" w:rsidRPr="008F5E93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="002F42FC"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Економічні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ресурси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Соц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іальні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ресурси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5E93">
        <w:rPr>
          <w:rFonts w:ascii="Times New Roman" w:hAnsi="Times New Roman"/>
          <w:sz w:val="28"/>
          <w:szCs w:val="28"/>
          <w:lang w:eastAsia="uk-UA"/>
        </w:rPr>
        <w:t xml:space="preserve">Права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при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проведенні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експертизи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Випадки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, коли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слідчий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прокурор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зобов’язаний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звернутися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експертизи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Форми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міжнародного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співробітництва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судово-експертній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Правова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основа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м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іжнародного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співробітництва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галузі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5E93">
        <w:rPr>
          <w:rFonts w:ascii="Times New Roman" w:hAnsi="Times New Roman"/>
          <w:sz w:val="28"/>
          <w:szCs w:val="28"/>
          <w:lang w:eastAsia="uk-UA"/>
        </w:rPr>
        <w:t xml:space="preserve">Принцип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м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іжнародного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співробітництва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судово-експертній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ідстави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експертизи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кримінальному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провадженні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за умов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міжнародного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співробітництва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Акредитація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лабораторій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ДНДЕКЦ МВС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м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іжнародним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стандартом.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Правова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основа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запровадження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системи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якості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D31479" w:rsidRPr="008F5E93" w:rsidRDefault="002F42FC" w:rsidP="00D31479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Акредитація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експертних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лабораторій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D31479" w:rsidRPr="008F5E93" w:rsidRDefault="00D31479" w:rsidP="00D31479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Система органів, які проводять сертифікацію.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Експертна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методика.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практика.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5E93">
        <w:rPr>
          <w:rFonts w:ascii="Times New Roman" w:hAnsi="Times New Roman"/>
          <w:sz w:val="28"/>
          <w:szCs w:val="28"/>
          <w:lang w:eastAsia="uk-UA"/>
        </w:rPr>
        <w:t xml:space="preserve">Мета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вивчення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практики.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5E93">
        <w:rPr>
          <w:rFonts w:ascii="Times New Roman" w:hAnsi="Times New Roman"/>
          <w:sz w:val="28"/>
          <w:szCs w:val="28"/>
          <w:lang w:eastAsia="uk-UA"/>
        </w:rPr>
        <w:t xml:space="preserve">Потреби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практики.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Формування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потреб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практики.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Джерела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про потреби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судово-експертної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практики.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Види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експертних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методик.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Правова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регламентація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застосування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технічних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засобі</w:t>
      </w:r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фіксуванні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кримінального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провадження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F5E93">
        <w:rPr>
          <w:rFonts w:ascii="Times New Roman" w:hAnsi="Times New Roman"/>
          <w:sz w:val="28"/>
          <w:szCs w:val="28"/>
          <w:lang w:eastAsia="uk-UA"/>
        </w:rPr>
        <w:t xml:space="preserve">Метод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наукового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досл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ідження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Експеримент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як метод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наукового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досл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ідження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022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Ві</w:t>
      </w:r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др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ізок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часу,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протягом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якого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об’єкт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залишається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придатним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ідентифікації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022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івні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функціонування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криміналістичних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обліків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022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Стадії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роздільного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порівняльного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  <w:lang w:eastAsia="uk-UA"/>
        </w:rPr>
        <w:t>досл</w:t>
      </w:r>
      <w:proofErr w:type="gramEnd"/>
      <w:r w:rsidRPr="008F5E93">
        <w:rPr>
          <w:rFonts w:ascii="Times New Roman" w:hAnsi="Times New Roman"/>
          <w:sz w:val="28"/>
          <w:szCs w:val="28"/>
          <w:lang w:eastAsia="uk-UA"/>
        </w:rPr>
        <w:t>ідження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022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Умови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криміналістичної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lang w:eastAsia="uk-UA"/>
        </w:rPr>
        <w:t>ідентифікації</w:t>
      </w:r>
      <w:proofErr w:type="spellEnd"/>
      <w:r w:rsidRPr="008F5E93">
        <w:rPr>
          <w:rFonts w:ascii="Times New Roman" w:hAnsi="Times New Roman"/>
          <w:sz w:val="28"/>
          <w:szCs w:val="28"/>
          <w:lang w:eastAsia="uk-UA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840"/>
          <w:tab w:val="left" w:pos="1022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спостережливості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працівника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МВС 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F5E93">
        <w:rPr>
          <w:rFonts w:ascii="Times New Roman" w:hAnsi="Times New Roman"/>
          <w:sz w:val="28"/>
          <w:szCs w:val="28"/>
        </w:rPr>
        <w:t>Чинники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її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продуктивності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022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lastRenderedPageBreak/>
        <w:t>Професійне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експерта-криміналіста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. </w:t>
      </w:r>
      <w:r w:rsidRPr="008F5E93">
        <w:rPr>
          <w:rFonts w:ascii="Times New Roman" w:hAnsi="Times New Roman"/>
          <w:color w:val="000000"/>
          <w:sz w:val="28"/>
          <w:szCs w:val="28"/>
        </w:rPr>
        <w:t xml:space="preserve">Роль </w:t>
      </w:r>
      <w:proofErr w:type="spellStart"/>
      <w:r w:rsidRPr="008F5E93">
        <w:rPr>
          <w:rFonts w:ascii="Times New Roman" w:hAnsi="Times New Roman"/>
          <w:color w:val="000000"/>
          <w:sz w:val="28"/>
          <w:szCs w:val="28"/>
        </w:rPr>
        <w:t>уяви</w:t>
      </w:r>
      <w:proofErr w:type="spellEnd"/>
      <w:r w:rsidRPr="008F5E9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8F5E93">
        <w:rPr>
          <w:rFonts w:ascii="Times New Roman" w:hAnsi="Times New Roman"/>
          <w:color w:val="000000"/>
          <w:sz w:val="28"/>
          <w:szCs w:val="28"/>
        </w:rPr>
        <w:t>професійній</w:t>
      </w:r>
      <w:proofErr w:type="spellEnd"/>
      <w:r w:rsidRPr="008F5E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8F5E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color w:val="000000"/>
          <w:sz w:val="28"/>
          <w:szCs w:val="28"/>
        </w:rPr>
        <w:t>експерта-криміналіста</w:t>
      </w:r>
      <w:proofErr w:type="spellEnd"/>
      <w:r w:rsidRPr="008F5E93">
        <w:rPr>
          <w:rFonts w:ascii="Times New Roman" w:hAnsi="Times New Roman"/>
          <w:color w:val="000000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  <w:tab w:val="left" w:pos="1022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види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аргументів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E93">
        <w:rPr>
          <w:rFonts w:ascii="Times New Roman" w:hAnsi="Times New Roman"/>
          <w:sz w:val="28"/>
          <w:szCs w:val="28"/>
        </w:rPr>
        <w:t>що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п</w:t>
      </w:r>
      <w:proofErr w:type="gramEnd"/>
      <w:r w:rsidRPr="008F5E93">
        <w:rPr>
          <w:rFonts w:ascii="Times New Roman" w:hAnsi="Times New Roman"/>
          <w:sz w:val="28"/>
          <w:szCs w:val="28"/>
        </w:rPr>
        <w:t>ід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F5E93">
        <w:rPr>
          <w:rFonts w:ascii="Times New Roman" w:hAnsi="Times New Roman"/>
          <w:sz w:val="28"/>
          <w:szCs w:val="28"/>
        </w:rPr>
        <w:t>публічного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виступу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F5E93">
        <w:rPr>
          <w:rFonts w:ascii="Times New Roman" w:hAnsi="Times New Roman"/>
          <w:sz w:val="28"/>
          <w:szCs w:val="28"/>
        </w:rPr>
        <w:t>суді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Самопрезентація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судового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п</w:t>
      </w:r>
      <w:proofErr w:type="gramEnd"/>
      <w:r w:rsidRPr="008F5E93">
        <w:rPr>
          <w:rFonts w:ascii="Times New Roman" w:hAnsi="Times New Roman"/>
          <w:sz w:val="28"/>
          <w:szCs w:val="28"/>
        </w:rPr>
        <w:t>ід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F5E93">
        <w:rPr>
          <w:rFonts w:ascii="Times New Roman" w:hAnsi="Times New Roman"/>
          <w:sz w:val="28"/>
          <w:szCs w:val="28"/>
        </w:rPr>
        <w:t>публічного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виступу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F5E93">
        <w:rPr>
          <w:rFonts w:ascii="Times New Roman" w:hAnsi="Times New Roman"/>
          <w:sz w:val="28"/>
          <w:szCs w:val="28"/>
        </w:rPr>
        <w:t>суді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keepNext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proofErr w:type="spellStart"/>
      <w:r w:rsidRPr="008F5E93">
        <w:rPr>
          <w:rFonts w:ascii="Times New Roman" w:hAnsi="Times New Roman"/>
          <w:bCs/>
          <w:kern w:val="32"/>
          <w:sz w:val="28"/>
          <w:szCs w:val="28"/>
        </w:rPr>
        <w:t>Способи</w:t>
      </w:r>
      <w:proofErr w:type="spellEnd"/>
      <w:r w:rsidRPr="008F5E9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kern w:val="32"/>
          <w:sz w:val="28"/>
          <w:szCs w:val="28"/>
        </w:rPr>
        <w:t>захисту</w:t>
      </w:r>
      <w:proofErr w:type="spellEnd"/>
      <w:r w:rsidRPr="008F5E9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kern w:val="32"/>
          <w:sz w:val="28"/>
          <w:szCs w:val="28"/>
        </w:rPr>
        <w:t>інформації</w:t>
      </w:r>
      <w:proofErr w:type="spellEnd"/>
      <w:r w:rsidRPr="008F5E93"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Правова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основа </w:t>
      </w:r>
      <w:proofErr w:type="spellStart"/>
      <w:r w:rsidRPr="008F5E9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МВС 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Експерт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</w:rPr>
        <w:t>кримінальному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провадженні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8F5E93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8F5E9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</w:rPr>
        <w:t>кримінальному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провадженні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П</w:t>
      </w:r>
      <w:proofErr w:type="gramEnd"/>
      <w:r w:rsidRPr="008F5E93">
        <w:rPr>
          <w:rFonts w:ascii="Times New Roman" w:hAnsi="Times New Roman"/>
          <w:sz w:val="28"/>
          <w:szCs w:val="28"/>
        </w:rPr>
        <w:t>ідстави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експертизи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8F5E93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. 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F5E93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, структура, </w:t>
      </w:r>
      <w:proofErr w:type="spellStart"/>
      <w:r w:rsidRPr="008F5E93">
        <w:rPr>
          <w:rFonts w:ascii="Times New Roman" w:hAnsi="Times New Roman"/>
          <w:sz w:val="28"/>
          <w:szCs w:val="28"/>
        </w:rPr>
        <w:t>зміст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. 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Допит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п</w:t>
      </w:r>
      <w:proofErr w:type="gramEnd"/>
      <w:r w:rsidRPr="008F5E93">
        <w:rPr>
          <w:rFonts w:ascii="Times New Roman" w:hAnsi="Times New Roman"/>
          <w:sz w:val="28"/>
          <w:szCs w:val="28"/>
        </w:rPr>
        <w:t>ідстави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порядок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МВС 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8F5E93">
        <w:rPr>
          <w:rFonts w:ascii="Times New Roman" w:hAnsi="Times New Roman"/>
          <w:sz w:val="28"/>
          <w:szCs w:val="28"/>
        </w:rPr>
        <w:t>досудового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судом.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Процесуальні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форми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МВС</w:t>
      </w:r>
      <w:r w:rsidRPr="008F5E9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8F5E93">
        <w:rPr>
          <w:rFonts w:ascii="Times New Roman" w:hAnsi="Times New Roman"/>
          <w:sz w:val="28"/>
          <w:szCs w:val="28"/>
        </w:rPr>
        <w:t>досудового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судом. 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Непроцесуальні </w:t>
      </w:r>
      <w:proofErr w:type="spellStart"/>
      <w:r w:rsidRPr="008F5E93">
        <w:rPr>
          <w:rFonts w:ascii="Times New Roman" w:hAnsi="Times New Roman"/>
          <w:sz w:val="28"/>
          <w:szCs w:val="28"/>
        </w:rPr>
        <w:t>форми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МВС</w:t>
      </w:r>
      <w:r w:rsidRPr="008F5E9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F5E93">
        <w:rPr>
          <w:rFonts w:ascii="Times New Roman" w:hAnsi="Times New Roman"/>
          <w:sz w:val="28"/>
          <w:szCs w:val="28"/>
        </w:rPr>
        <w:t>органів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досудового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Неправомірна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вигода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як предмет </w:t>
      </w:r>
      <w:proofErr w:type="spellStart"/>
      <w:r w:rsidRPr="008F5E93">
        <w:rPr>
          <w:rFonts w:ascii="Times New Roman" w:hAnsi="Times New Roman"/>
          <w:sz w:val="28"/>
          <w:szCs w:val="28"/>
        </w:rPr>
        <w:t>злочинів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</w:rPr>
        <w:t>сфері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службової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пов’язано</w:t>
      </w:r>
      <w:proofErr w:type="gramEnd"/>
      <w:r w:rsidRPr="008F5E93">
        <w:rPr>
          <w:rFonts w:ascii="Times New Roman" w:hAnsi="Times New Roman"/>
          <w:sz w:val="28"/>
          <w:szCs w:val="28"/>
        </w:rPr>
        <w:t>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наданням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публічних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послуг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Зловживання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владою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або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службовим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становищем.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Завідомо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неправдивий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Експерт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8F5E93">
        <w:rPr>
          <w:rFonts w:ascii="Times New Roman" w:hAnsi="Times New Roman"/>
          <w:sz w:val="28"/>
          <w:szCs w:val="28"/>
        </w:rPr>
        <w:t>суб’єкт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злочину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E93">
        <w:rPr>
          <w:rFonts w:ascii="Times New Roman" w:hAnsi="Times New Roman"/>
          <w:sz w:val="28"/>
          <w:szCs w:val="28"/>
        </w:rPr>
        <w:t>передбаченого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ст. 384 КК 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Відмова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св</w:t>
      </w:r>
      <w:proofErr w:type="gramEnd"/>
      <w:r w:rsidRPr="008F5E93">
        <w:rPr>
          <w:rFonts w:ascii="Times New Roman" w:hAnsi="Times New Roman"/>
          <w:sz w:val="28"/>
          <w:szCs w:val="28"/>
        </w:rPr>
        <w:t>ідка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від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давання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показань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або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відмова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від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на них </w:t>
      </w:r>
      <w:proofErr w:type="spellStart"/>
      <w:r w:rsidRPr="008F5E93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Перешкоджання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з’явленню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до суду, </w:t>
      </w:r>
      <w:proofErr w:type="spellStart"/>
      <w:r w:rsidRPr="008F5E93">
        <w:rPr>
          <w:rFonts w:ascii="Times New Roman" w:hAnsi="Times New Roman"/>
          <w:sz w:val="28"/>
          <w:szCs w:val="28"/>
        </w:rPr>
        <w:t>органів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досудового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E93">
        <w:rPr>
          <w:rFonts w:ascii="Times New Roman" w:hAnsi="Times New Roman"/>
          <w:sz w:val="28"/>
          <w:szCs w:val="28"/>
        </w:rPr>
        <w:t>тимчасових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слідчих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F5E93">
        <w:rPr>
          <w:rFonts w:ascii="Times New Roman" w:hAnsi="Times New Roman"/>
          <w:sz w:val="28"/>
          <w:szCs w:val="28"/>
        </w:rPr>
        <w:t>спеціальної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тимчасової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слідчої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Верховно</w:t>
      </w:r>
      <w:proofErr w:type="gramStart"/>
      <w:r w:rsidRPr="008F5E93">
        <w:rPr>
          <w:rFonts w:ascii="Times New Roman" w:hAnsi="Times New Roman"/>
          <w:sz w:val="28"/>
          <w:szCs w:val="28"/>
        </w:rPr>
        <w:t>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8F5E93">
        <w:rPr>
          <w:rFonts w:ascii="Times New Roman" w:hAnsi="Times New Roman"/>
          <w:sz w:val="28"/>
          <w:szCs w:val="28"/>
        </w:rPr>
        <w:t xml:space="preserve">ади 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8F5E93">
        <w:rPr>
          <w:rFonts w:ascii="Times New Roman" w:hAnsi="Times New Roman"/>
          <w:sz w:val="28"/>
          <w:szCs w:val="28"/>
        </w:rPr>
        <w:t>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м</w:t>
      </w:r>
      <w:proofErr w:type="gramEnd"/>
      <w:r w:rsidRPr="008F5E93">
        <w:rPr>
          <w:rFonts w:ascii="Times New Roman" w:hAnsi="Times New Roman"/>
          <w:sz w:val="28"/>
          <w:szCs w:val="28"/>
        </w:rPr>
        <w:t>ісце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ділового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F5E93">
        <w:rPr>
          <w:rFonts w:ascii="Times New Roman" w:hAnsi="Times New Roman"/>
          <w:sz w:val="28"/>
          <w:szCs w:val="28"/>
        </w:rPr>
        <w:t>професійній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діловим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спілкуванням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F5E93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прийоми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діловодства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службового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документа.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реквізиті</w:t>
      </w:r>
      <w:proofErr w:type="gramStart"/>
      <w:r w:rsidRPr="008F5E9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F5E93">
        <w:rPr>
          <w:rFonts w:ascii="Times New Roman" w:hAnsi="Times New Roman"/>
          <w:sz w:val="28"/>
          <w:szCs w:val="28"/>
        </w:rPr>
        <w:t xml:space="preserve"> документа.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>Поняття</w:t>
      </w:r>
      <w:proofErr w:type="spellEnd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>оригіналу</w:t>
      </w:r>
      <w:proofErr w:type="spellEnd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документа за </w:t>
      </w:r>
      <w:proofErr w:type="spellStart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>Кримінальним</w:t>
      </w:r>
      <w:proofErr w:type="spellEnd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>процесуальним</w:t>
      </w:r>
      <w:proofErr w:type="spellEnd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кодексом </w:t>
      </w:r>
      <w:proofErr w:type="spellStart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8F5E9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Наказ як </w:t>
      </w:r>
      <w:proofErr w:type="spellStart"/>
      <w:r w:rsidRPr="008F5E93">
        <w:rPr>
          <w:rFonts w:ascii="Times New Roman" w:hAnsi="Times New Roman"/>
          <w:sz w:val="28"/>
          <w:szCs w:val="28"/>
        </w:rPr>
        <w:t>управлінський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документ.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bCs/>
          <w:spacing w:val="2"/>
          <w:sz w:val="28"/>
          <w:szCs w:val="28"/>
        </w:rPr>
        <w:t>Поняття</w:t>
      </w:r>
      <w:proofErr w:type="spellEnd"/>
      <w:r w:rsidRPr="008F5E9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pacing w:val="2"/>
          <w:sz w:val="28"/>
          <w:szCs w:val="28"/>
        </w:rPr>
        <w:t>юридичного</w:t>
      </w:r>
      <w:proofErr w:type="spellEnd"/>
      <w:r w:rsidRPr="008F5E93">
        <w:rPr>
          <w:rFonts w:ascii="Times New Roman" w:hAnsi="Times New Roman"/>
          <w:bCs/>
          <w:spacing w:val="2"/>
          <w:sz w:val="28"/>
          <w:szCs w:val="28"/>
        </w:rPr>
        <w:t xml:space="preserve"> документа.</w:t>
      </w:r>
    </w:p>
    <w:p w:rsidR="002F42FC" w:rsidRPr="008F5E93" w:rsidRDefault="002F42FC" w:rsidP="002F42FC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корупції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F5E93">
        <w:rPr>
          <w:rFonts w:ascii="Times New Roman" w:hAnsi="Times New Roman"/>
          <w:sz w:val="28"/>
          <w:szCs w:val="28"/>
        </w:rPr>
        <w:t>Україні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. </w:t>
      </w:r>
    </w:p>
    <w:p w:rsidR="002F42FC" w:rsidRPr="008F5E93" w:rsidRDefault="002F42FC" w:rsidP="002F42FC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Близькі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особи у </w:t>
      </w:r>
      <w:proofErr w:type="spellStart"/>
      <w:r w:rsidRPr="008F5E93">
        <w:rPr>
          <w:rFonts w:ascii="Times New Roman" w:hAnsi="Times New Roman"/>
          <w:sz w:val="28"/>
          <w:szCs w:val="28"/>
        </w:rPr>
        <w:t>розумінні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антикорупційного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Які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подарунки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можуть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приймати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8F5E93">
        <w:rPr>
          <w:rFonts w:ascii="Times New Roman" w:hAnsi="Times New Roman"/>
          <w:sz w:val="28"/>
          <w:szCs w:val="28"/>
        </w:rPr>
        <w:t>уповноважені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F5E9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функцій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держави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Строки </w:t>
      </w:r>
      <w:proofErr w:type="spellStart"/>
      <w:r w:rsidRPr="008F5E93">
        <w:rPr>
          <w:rFonts w:ascii="Times New Roman" w:hAnsi="Times New Roman"/>
          <w:sz w:val="28"/>
          <w:szCs w:val="28"/>
        </w:rPr>
        <w:t>накладення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адміністративного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стягнення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F5E93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правопорушення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E93">
        <w:rPr>
          <w:rFonts w:ascii="Times New Roman" w:hAnsi="Times New Roman"/>
          <w:sz w:val="28"/>
          <w:szCs w:val="28"/>
        </w:rPr>
        <w:t>пов’язаного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корупцією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lastRenderedPageBreak/>
        <w:t>Сторони</w:t>
      </w:r>
      <w:proofErr w:type="spellEnd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t xml:space="preserve"> </w:t>
      </w:r>
      <w:proofErr w:type="gramStart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t>трудового</w:t>
      </w:r>
      <w:proofErr w:type="gramEnd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t xml:space="preserve"> договору.</w:t>
      </w:r>
    </w:p>
    <w:p w:rsidR="002F42FC" w:rsidRPr="008F5E93" w:rsidRDefault="002F42FC" w:rsidP="002F42FC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t>Розірвання</w:t>
      </w:r>
      <w:proofErr w:type="spellEnd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t xml:space="preserve"> </w:t>
      </w:r>
      <w:proofErr w:type="gramStart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t>трудового</w:t>
      </w:r>
      <w:proofErr w:type="gramEnd"/>
      <w:r w:rsidRPr="008F5E93">
        <w:rPr>
          <w:rFonts w:ascii="Times New Roman" w:hAnsi="Times New Roman"/>
          <w:spacing w:val="3"/>
          <w:sz w:val="28"/>
          <w:szCs w:val="28"/>
          <w:lang w:eastAsia="uk-UA"/>
        </w:rPr>
        <w:t xml:space="preserve"> договору.</w:t>
      </w:r>
    </w:p>
    <w:p w:rsidR="002F42FC" w:rsidRPr="008F5E93" w:rsidRDefault="002F42FC" w:rsidP="002F42FC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Поняття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робочого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часу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і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значення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його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правового </w:t>
      </w:r>
      <w:proofErr w:type="spellStart"/>
      <w:r w:rsidRPr="008F5E93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8F5E93" w:rsidRPr="008F5E93" w:rsidRDefault="002F42FC" w:rsidP="008F5E93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Поняття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і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види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часу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відпочинку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>.</w:t>
      </w:r>
    </w:p>
    <w:p w:rsidR="008F5E93" w:rsidRPr="008F5E93" w:rsidRDefault="002F42FC" w:rsidP="008F5E93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Щорічні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відпустки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та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їх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тривалість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>.</w:t>
      </w:r>
    </w:p>
    <w:p w:rsidR="002F42FC" w:rsidRPr="008F5E93" w:rsidRDefault="002F42FC" w:rsidP="008F5E93">
      <w:pPr>
        <w:pStyle w:val="a5"/>
        <w:numPr>
          <w:ilvl w:val="0"/>
          <w:numId w:val="7"/>
        </w:numPr>
        <w:tabs>
          <w:tab w:val="left" w:pos="0"/>
          <w:tab w:val="left" w:pos="840"/>
        </w:tabs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proofErr w:type="spellStart"/>
      <w:proofErr w:type="gramStart"/>
      <w:r w:rsidRPr="008F5E93">
        <w:rPr>
          <w:rFonts w:ascii="Times New Roman" w:hAnsi="Times New Roman"/>
          <w:spacing w:val="-7"/>
          <w:sz w:val="28"/>
          <w:szCs w:val="28"/>
        </w:rPr>
        <w:t>Соц</w:t>
      </w:r>
      <w:proofErr w:type="gramEnd"/>
      <w:r w:rsidRPr="008F5E93">
        <w:rPr>
          <w:rFonts w:ascii="Times New Roman" w:hAnsi="Times New Roman"/>
          <w:spacing w:val="-7"/>
          <w:sz w:val="28"/>
          <w:szCs w:val="28"/>
        </w:rPr>
        <w:t>іальні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відпустки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та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їх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pacing w:val="-7"/>
          <w:sz w:val="28"/>
          <w:szCs w:val="28"/>
        </w:rPr>
        <w:t>види</w:t>
      </w:r>
      <w:proofErr w:type="spellEnd"/>
      <w:r w:rsidRPr="008F5E93">
        <w:rPr>
          <w:rFonts w:ascii="Times New Roman" w:hAnsi="Times New Roman"/>
          <w:spacing w:val="-7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верховенства права та </w:t>
      </w:r>
      <w:proofErr w:type="spellStart"/>
      <w:r w:rsidRPr="008F5E93">
        <w:rPr>
          <w:rFonts w:ascii="Times New Roman" w:hAnsi="Times New Roman"/>
          <w:sz w:val="28"/>
          <w:szCs w:val="28"/>
        </w:rPr>
        <w:t>його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F5E93">
        <w:rPr>
          <w:rFonts w:ascii="Times New Roman" w:hAnsi="Times New Roman"/>
          <w:sz w:val="28"/>
          <w:szCs w:val="28"/>
        </w:rPr>
        <w:t>судово-експертній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Свобода </w:t>
      </w:r>
      <w:proofErr w:type="spellStart"/>
      <w:r w:rsidRPr="008F5E93">
        <w:rPr>
          <w:rFonts w:ascii="Times New Roman" w:hAnsi="Times New Roman"/>
          <w:sz w:val="28"/>
          <w:szCs w:val="28"/>
        </w:rPr>
        <w:t>від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самовикриття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право не </w:t>
      </w:r>
      <w:proofErr w:type="spellStart"/>
      <w:r w:rsidRPr="008F5E93">
        <w:rPr>
          <w:rFonts w:ascii="Times New Roman" w:hAnsi="Times New Roman"/>
          <w:sz w:val="28"/>
          <w:szCs w:val="28"/>
        </w:rPr>
        <w:t>давати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показання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або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щодо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себе, </w:t>
      </w:r>
      <w:proofErr w:type="spellStart"/>
      <w:r w:rsidRPr="008F5E93">
        <w:rPr>
          <w:rFonts w:ascii="Times New Roman" w:hAnsi="Times New Roman"/>
          <w:sz w:val="28"/>
          <w:szCs w:val="28"/>
        </w:rPr>
        <w:t>членів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сі</w:t>
      </w:r>
      <w:proofErr w:type="gramStart"/>
      <w:r w:rsidRPr="008F5E93">
        <w:rPr>
          <w:rFonts w:ascii="Times New Roman" w:hAnsi="Times New Roman"/>
          <w:sz w:val="28"/>
          <w:szCs w:val="28"/>
        </w:rPr>
        <w:t>м'ї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чи</w:t>
      </w:r>
      <w:proofErr w:type="spellEnd"/>
      <w:proofErr w:type="gram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близьких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родичів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" w:hAnsi="Times"/>
          <w:sz w:val="28"/>
          <w:szCs w:val="28"/>
        </w:rPr>
      </w:pPr>
      <w:proofErr w:type="spellStart"/>
      <w:r w:rsidRPr="008F5E93">
        <w:rPr>
          <w:rFonts w:ascii="Times" w:hAnsi="Times"/>
          <w:bCs/>
          <w:sz w:val="28"/>
          <w:szCs w:val="28"/>
        </w:rPr>
        <w:t>Експерт</w:t>
      </w:r>
      <w:proofErr w:type="spellEnd"/>
      <w:r w:rsidRPr="008F5E93">
        <w:rPr>
          <w:rFonts w:ascii="Times" w:hAnsi="Times"/>
          <w:bCs/>
          <w:sz w:val="28"/>
          <w:szCs w:val="28"/>
        </w:rPr>
        <w:t xml:space="preserve"> у </w:t>
      </w:r>
      <w:proofErr w:type="spellStart"/>
      <w:r w:rsidRPr="008F5E93">
        <w:rPr>
          <w:rFonts w:ascii="Times" w:hAnsi="Times"/>
          <w:bCs/>
          <w:sz w:val="28"/>
          <w:szCs w:val="28"/>
        </w:rPr>
        <w:t>кримінальному</w:t>
      </w:r>
      <w:proofErr w:type="spellEnd"/>
      <w:r w:rsidRPr="008F5E93">
        <w:rPr>
          <w:rFonts w:ascii="Times" w:hAnsi="Times"/>
          <w:bCs/>
          <w:sz w:val="28"/>
          <w:szCs w:val="28"/>
        </w:rPr>
        <w:t xml:space="preserve"> </w:t>
      </w:r>
      <w:proofErr w:type="spellStart"/>
      <w:r w:rsidRPr="008F5E93">
        <w:rPr>
          <w:rFonts w:ascii="Times" w:hAnsi="Times"/>
          <w:bCs/>
          <w:sz w:val="28"/>
          <w:szCs w:val="28"/>
        </w:rPr>
        <w:t>провадженні</w:t>
      </w:r>
      <w:proofErr w:type="spellEnd"/>
      <w:r w:rsidRPr="008F5E93">
        <w:rPr>
          <w:rFonts w:ascii="Times" w:hAnsi="Times"/>
          <w:bCs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</w:rPr>
        <w:t xml:space="preserve">Права та </w:t>
      </w:r>
      <w:proofErr w:type="spellStart"/>
      <w:r w:rsidRPr="008F5E93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судового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bCs/>
          <w:sz w:val="28"/>
          <w:szCs w:val="28"/>
        </w:rPr>
        <w:t>Гарантії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незалежності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F5E93">
        <w:rPr>
          <w:rFonts w:ascii="Times New Roman" w:hAnsi="Times New Roman"/>
          <w:bCs/>
          <w:sz w:val="28"/>
          <w:szCs w:val="28"/>
        </w:rPr>
        <w:t>судового</w:t>
      </w:r>
      <w:proofErr w:type="gram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правильності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його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висновку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Форми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висновків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bCs/>
          <w:sz w:val="28"/>
          <w:szCs w:val="28"/>
        </w:rPr>
        <w:t>Обов’язки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судового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bCs/>
          <w:sz w:val="28"/>
          <w:szCs w:val="28"/>
        </w:rPr>
        <w:t xml:space="preserve">Права судового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bCs/>
          <w:sz w:val="28"/>
          <w:szCs w:val="28"/>
        </w:rPr>
        <w:t>Комісійна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експертиза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>.</w:t>
      </w:r>
    </w:p>
    <w:p w:rsidR="002F42FC" w:rsidRPr="008F5E93" w:rsidRDefault="002F42FC" w:rsidP="002F42FC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bCs/>
          <w:sz w:val="28"/>
          <w:szCs w:val="28"/>
        </w:rPr>
        <w:t>Відповідальність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експерта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злісне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ухилення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явки </w:t>
      </w:r>
      <w:proofErr w:type="gramStart"/>
      <w:r w:rsidRPr="008F5E9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8F5E93">
        <w:rPr>
          <w:rFonts w:ascii="Times New Roman" w:hAnsi="Times New Roman"/>
          <w:bCs/>
          <w:sz w:val="28"/>
          <w:szCs w:val="28"/>
        </w:rPr>
        <w:t>орган</w:t>
      </w:r>
      <w:proofErr w:type="gramEnd"/>
      <w:r w:rsidRPr="008F5E93">
        <w:rPr>
          <w:rFonts w:ascii="Times New Roman" w:hAnsi="Times New Roman"/>
          <w:bCs/>
          <w:sz w:val="28"/>
          <w:szCs w:val="28"/>
        </w:rPr>
        <w:t>ів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досудового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розслідування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чи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прокурора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чинного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законодавства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>.</w:t>
      </w:r>
    </w:p>
    <w:p w:rsidR="000B32DD" w:rsidRPr="008F5E93" w:rsidRDefault="002F42FC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bCs/>
          <w:sz w:val="28"/>
          <w:szCs w:val="28"/>
        </w:rPr>
        <w:t>Відомості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мають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значення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кримінального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провадження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приводу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яких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ставилися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питання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 xml:space="preserve"> (ст. 102 КПК </w:t>
      </w:r>
      <w:proofErr w:type="spellStart"/>
      <w:r w:rsidRPr="008F5E93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8F5E93">
        <w:rPr>
          <w:rFonts w:ascii="Times New Roman" w:hAnsi="Times New Roman"/>
          <w:bCs/>
          <w:sz w:val="28"/>
          <w:szCs w:val="28"/>
        </w:rPr>
        <w:t>).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Закон України «Про зброю».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Відомі калібри 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гладкоствольної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 вогнепальної зброї.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Розмірні характеристики дулового звуження «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чок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Розмірні характеристики дулового звуження «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напів-чок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Розмірні характеристики дулового звуження «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посилений-чок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Види судово-балістичних досліджень.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Основні види нестандартної вогнепальної зброї.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Класифікація вогнепальної зброї за призначенням.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Види зброї за особливостями конструкції, способу керування й тримання при стрільбі. 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Скорочені маркування снарядів, що спеціально призначені для проведення експертних експериментів з метою ідентифікації 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гладкоствольної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 вогнепальної зброї. 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Основні тактико-технічні характеристики стандартної вогнепальної зброї.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Розмірні характеристики дулового звуження «циліндр».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Розмірні характеристики шроту № 10.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Розмірні характеристики картечі № 5/0.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Розмірні характеристики дулового звуження мисливської 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гладкоствольної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 зброї 12-го калібру. 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Розмірні характеристики дулового звуження мисливської 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гладкоствольної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 зброї 20-го калібру.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Розмірні характеристики дулового звуження мисливської </w:t>
      </w:r>
      <w:proofErr w:type="spellStart"/>
      <w:r w:rsidRPr="008F5E93">
        <w:rPr>
          <w:rFonts w:ascii="Times New Roman" w:hAnsi="Times New Roman"/>
          <w:sz w:val="28"/>
          <w:szCs w:val="28"/>
          <w:lang w:val="uk-UA" w:eastAsia="uk-UA"/>
        </w:rPr>
        <w:t>гладкоствольної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 зброї 32-го калібру. 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Поняття «судова експертиза».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Вогнепальна зброя, поняття.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Основні конструктивні ознаки вогнепальної зброї.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Вогнепальна зброя, поняття, класифікація, види, типи.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 w:eastAsia="uk-UA"/>
        </w:rPr>
        <w:t>Будова каналу ствола.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Патрони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несмертельної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F5E93">
        <w:rPr>
          <w:rFonts w:ascii="Times New Roman" w:hAnsi="Times New Roman"/>
          <w:sz w:val="28"/>
          <w:szCs w:val="28"/>
        </w:rPr>
        <w:t>травматичної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F5E93">
        <w:rPr>
          <w:rFonts w:ascii="Times New Roman" w:hAnsi="Times New Roman"/>
          <w:sz w:val="28"/>
          <w:szCs w:val="28"/>
        </w:rPr>
        <w:t>дії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93">
        <w:rPr>
          <w:rFonts w:ascii="Times New Roman" w:hAnsi="Times New Roman"/>
          <w:sz w:val="28"/>
          <w:szCs w:val="28"/>
          <w:lang w:val="uk-UA"/>
        </w:rPr>
        <w:t>Основні об’єкти судово-балістичної експертизи.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П</w:t>
      </w:r>
      <w:r w:rsidRPr="008F5E93">
        <w:rPr>
          <w:rFonts w:ascii="Times New Roman" w:hAnsi="Times New Roman"/>
          <w:color w:val="000000"/>
          <w:sz w:val="28"/>
          <w:szCs w:val="28"/>
        </w:rPr>
        <w:t>остріл</w:t>
      </w:r>
      <w:proofErr w:type="spellEnd"/>
      <w:r w:rsidRPr="008F5E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color w:val="000000"/>
          <w:sz w:val="28"/>
          <w:szCs w:val="28"/>
        </w:rPr>
        <w:t>зі</w:t>
      </w:r>
      <w:proofErr w:type="spellEnd"/>
      <w:r w:rsidRPr="008F5E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color w:val="000000"/>
          <w:sz w:val="28"/>
          <w:szCs w:val="28"/>
        </w:rPr>
        <w:t>зброї</w:t>
      </w:r>
      <w:proofErr w:type="spellEnd"/>
      <w:r w:rsidRPr="008F5E9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8F5E9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0B32DD" w:rsidRPr="008F5E93" w:rsidRDefault="000B32DD" w:rsidP="000B32DD">
      <w:pPr>
        <w:pStyle w:val="a5"/>
        <w:widowControl/>
        <w:numPr>
          <w:ilvl w:val="0"/>
          <w:numId w:val="7"/>
        </w:numPr>
        <w:tabs>
          <w:tab w:val="left" w:pos="0"/>
          <w:tab w:val="left" w:pos="8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віднесення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пневматичних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гвинтівок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8F5E93">
        <w:rPr>
          <w:rFonts w:ascii="Times New Roman" w:hAnsi="Times New Roman"/>
          <w:sz w:val="28"/>
          <w:szCs w:val="28"/>
        </w:rPr>
        <w:t>п</w:t>
      </w:r>
      <w:proofErr w:type="gramEnd"/>
      <w:r w:rsidRPr="008F5E93">
        <w:rPr>
          <w:rFonts w:ascii="Times New Roman" w:hAnsi="Times New Roman"/>
          <w:sz w:val="28"/>
          <w:szCs w:val="28"/>
        </w:rPr>
        <w:t>істолетів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F5E93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пневматичної</w:t>
      </w:r>
      <w:proofErr w:type="spellEnd"/>
      <w:r w:rsidRPr="008F5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3">
        <w:rPr>
          <w:rFonts w:ascii="Times New Roman" w:hAnsi="Times New Roman"/>
          <w:sz w:val="28"/>
          <w:szCs w:val="28"/>
        </w:rPr>
        <w:t>зброї</w:t>
      </w:r>
      <w:proofErr w:type="spellEnd"/>
      <w:r w:rsidRPr="008F5E9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F42FC" w:rsidRPr="008F5E93" w:rsidRDefault="002F42FC" w:rsidP="00382121">
      <w:pPr>
        <w:pStyle w:val="a3"/>
        <w:tabs>
          <w:tab w:val="left" w:pos="2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31479" w:rsidRPr="008F5E93" w:rsidRDefault="00D31479" w:rsidP="00382121">
      <w:pPr>
        <w:pStyle w:val="a3"/>
        <w:tabs>
          <w:tab w:val="left" w:pos="2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sectPr w:rsidR="00D31479" w:rsidRPr="008F5E93" w:rsidSect="00EE46DF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75" w:rsidRDefault="00C16A75" w:rsidP="00EE46DF">
      <w:r>
        <w:separator/>
      </w:r>
    </w:p>
  </w:endnote>
  <w:endnote w:type="continuationSeparator" w:id="0">
    <w:p w:rsidR="00C16A75" w:rsidRDefault="00C16A75" w:rsidP="00EE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75" w:rsidRDefault="00C16A75" w:rsidP="00EE46DF">
      <w:r>
        <w:separator/>
      </w:r>
    </w:p>
  </w:footnote>
  <w:footnote w:type="continuationSeparator" w:id="0">
    <w:p w:rsidR="00C16A75" w:rsidRDefault="00C16A75" w:rsidP="00EE4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67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E46DF" w:rsidRPr="00EE46DF" w:rsidRDefault="00D905D1">
        <w:pPr>
          <w:pStyle w:val="ab"/>
          <w:jc w:val="center"/>
          <w:rPr>
            <w:sz w:val="24"/>
            <w:szCs w:val="24"/>
          </w:rPr>
        </w:pPr>
        <w:r w:rsidRPr="00EE46DF">
          <w:rPr>
            <w:sz w:val="24"/>
            <w:szCs w:val="24"/>
          </w:rPr>
          <w:fldChar w:fldCharType="begin"/>
        </w:r>
        <w:r w:rsidR="00EE46DF" w:rsidRPr="00EE46DF">
          <w:rPr>
            <w:sz w:val="24"/>
            <w:szCs w:val="24"/>
          </w:rPr>
          <w:instrText xml:space="preserve"> PAGE   \* MERGEFORMAT </w:instrText>
        </w:r>
        <w:r w:rsidRPr="00EE46DF">
          <w:rPr>
            <w:sz w:val="24"/>
            <w:szCs w:val="24"/>
          </w:rPr>
          <w:fldChar w:fldCharType="separate"/>
        </w:r>
        <w:r w:rsidR="00DB3B97">
          <w:rPr>
            <w:noProof/>
            <w:sz w:val="24"/>
            <w:szCs w:val="24"/>
          </w:rPr>
          <w:t>2</w:t>
        </w:r>
        <w:r w:rsidRPr="00EE46DF">
          <w:rPr>
            <w:sz w:val="24"/>
            <w:szCs w:val="24"/>
          </w:rPr>
          <w:fldChar w:fldCharType="end"/>
        </w:r>
      </w:p>
    </w:sdtContent>
  </w:sdt>
  <w:p w:rsidR="00EE46DF" w:rsidRDefault="00EE46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00C2"/>
    <w:multiLevelType w:val="hybridMultilevel"/>
    <w:tmpl w:val="987EA45E"/>
    <w:lvl w:ilvl="0" w:tplc="04220015">
      <w:start w:val="1"/>
      <w:numFmt w:val="upperLetter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25E62AB"/>
    <w:multiLevelType w:val="hybridMultilevel"/>
    <w:tmpl w:val="FA5E6980"/>
    <w:lvl w:ilvl="0" w:tplc="412CB852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87F12"/>
    <w:multiLevelType w:val="hybridMultilevel"/>
    <w:tmpl w:val="14905F40"/>
    <w:lvl w:ilvl="0" w:tplc="26BC86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4120101"/>
    <w:multiLevelType w:val="hybridMultilevel"/>
    <w:tmpl w:val="FB3A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39B8"/>
    <w:multiLevelType w:val="hybridMultilevel"/>
    <w:tmpl w:val="28C4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23940"/>
    <w:multiLevelType w:val="hybridMultilevel"/>
    <w:tmpl w:val="F806B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855D6"/>
    <w:multiLevelType w:val="hybridMultilevel"/>
    <w:tmpl w:val="F0D84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57A"/>
    <w:rsid w:val="00015CDD"/>
    <w:rsid w:val="000921AE"/>
    <w:rsid w:val="000B32DD"/>
    <w:rsid w:val="000C1A84"/>
    <w:rsid w:val="00271A14"/>
    <w:rsid w:val="00282E8A"/>
    <w:rsid w:val="00297A2F"/>
    <w:rsid w:val="002F42FC"/>
    <w:rsid w:val="003331CE"/>
    <w:rsid w:val="00343573"/>
    <w:rsid w:val="0036701B"/>
    <w:rsid w:val="00382121"/>
    <w:rsid w:val="003F05B9"/>
    <w:rsid w:val="00406E6C"/>
    <w:rsid w:val="00412447"/>
    <w:rsid w:val="00430E48"/>
    <w:rsid w:val="004557A8"/>
    <w:rsid w:val="00550970"/>
    <w:rsid w:val="00590F1D"/>
    <w:rsid w:val="005A77D4"/>
    <w:rsid w:val="005D7164"/>
    <w:rsid w:val="00626413"/>
    <w:rsid w:val="006509B6"/>
    <w:rsid w:val="00721A68"/>
    <w:rsid w:val="00733D54"/>
    <w:rsid w:val="0075685F"/>
    <w:rsid w:val="007B4014"/>
    <w:rsid w:val="007C18ED"/>
    <w:rsid w:val="007C1C02"/>
    <w:rsid w:val="007D79A0"/>
    <w:rsid w:val="007F7C80"/>
    <w:rsid w:val="00850F84"/>
    <w:rsid w:val="00863ED3"/>
    <w:rsid w:val="00884D71"/>
    <w:rsid w:val="008A1F00"/>
    <w:rsid w:val="008F5E93"/>
    <w:rsid w:val="009237FA"/>
    <w:rsid w:val="00932D3C"/>
    <w:rsid w:val="00950A85"/>
    <w:rsid w:val="0095257A"/>
    <w:rsid w:val="00991AC5"/>
    <w:rsid w:val="00A841B8"/>
    <w:rsid w:val="00A84B82"/>
    <w:rsid w:val="00AD6167"/>
    <w:rsid w:val="00B069C9"/>
    <w:rsid w:val="00B15525"/>
    <w:rsid w:val="00B31E31"/>
    <w:rsid w:val="00B55214"/>
    <w:rsid w:val="00B754B9"/>
    <w:rsid w:val="00BF356E"/>
    <w:rsid w:val="00C07B6E"/>
    <w:rsid w:val="00C16A75"/>
    <w:rsid w:val="00C43C69"/>
    <w:rsid w:val="00C545BB"/>
    <w:rsid w:val="00C72583"/>
    <w:rsid w:val="00C86345"/>
    <w:rsid w:val="00D21632"/>
    <w:rsid w:val="00D31479"/>
    <w:rsid w:val="00D85B7D"/>
    <w:rsid w:val="00D905D1"/>
    <w:rsid w:val="00DB3B97"/>
    <w:rsid w:val="00DD0A9A"/>
    <w:rsid w:val="00E63A28"/>
    <w:rsid w:val="00EB7D5C"/>
    <w:rsid w:val="00EC7072"/>
    <w:rsid w:val="00EC7551"/>
    <w:rsid w:val="00EE46DF"/>
    <w:rsid w:val="00F771DE"/>
    <w:rsid w:val="00F8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57A"/>
    <w:rPr>
      <w:rFonts w:cs="Tahom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B4014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val="ru-RU"/>
    </w:rPr>
  </w:style>
  <w:style w:type="paragraph" w:styleId="a3">
    <w:name w:val="Body Text"/>
    <w:basedOn w:val="a"/>
    <w:link w:val="a4"/>
    <w:uiPriority w:val="99"/>
    <w:rsid w:val="00B069C9"/>
    <w:pPr>
      <w:spacing w:after="120" w:line="276" w:lineRule="auto"/>
    </w:pPr>
    <w:rPr>
      <w:rFonts w:ascii="Calibri" w:hAnsi="Calibri" w:cs="Times New Roman"/>
      <w:sz w:val="20"/>
      <w:szCs w:val="20"/>
      <w:lang w:val="ru-RU"/>
    </w:rPr>
  </w:style>
  <w:style w:type="character" w:customStyle="1" w:styleId="a4">
    <w:name w:val="Основной текст Знак"/>
    <w:link w:val="a3"/>
    <w:uiPriority w:val="99"/>
    <w:rsid w:val="00B069C9"/>
    <w:rPr>
      <w:rFonts w:ascii="Calibri" w:hAnsi="Calibri"/>
    </w:rPr>
  </w:style>
  <w:style w:type="paragraph" w:styleId="a5">
    <w:name w:val="List Paragraph"/>
    <w:basedOn w:val="a"/>
    <w:uiPriority w:val="34"/>
    <w:qFormat/>
    <w:rsid w:val="00B069C9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sz w:val="20"/>
      <w:szCs w:val="20"/>
      <w:lang w:val="ru-RU"/>
    </w:rPr>
  </w:style>
  <w:style w:type="paragraph" w:styleId="a6">
    <w:name w:val="Body Text Indent"/>
    <w:basedOn w:val="a"/>
    <w:link w:val="a7"/>
    <w:rsid w:val="00DD0A9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D0A9A"/>
    <w:rPr>
      <w:rFonts w:cs="Tahoma"/>
      <w:sz w:val="28"/>
      <w:szCs w:val="28"/>
      <w:lang w:val="uk-UA"/>
    </w:rPr>
  </w:style>
  <w:style w:type="paragraph" w:styleId="a8">
    <w:name w:val="No Spacing"/>
    <w:uiPriority w:val="99"/>
    <w:qFormat/>
    <w:rsid w:val="00DD0A9A"/>
    <w:rPr>
      <w:rFonts w:ascii="Calibri" w:hAnsi="Calibri"/>
      <w:sz w:val="22"/>
      <w:szCs w:val="22"/>
      <w:lang w:val="ru-RU" w:eastAsia="en-US"/>
    </w:rPr>
  </w:style>
  <w:style w:type="paragraph" w:styleId="a9">
    <w:name w:val="Balloon Text"/>
    <w:basedOn w:val="a"/>
    <w:link w:val="aa"/>
    <w:rsid w:val="005509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50970"/>
    <w:rPr>
      <w:rFonts w:ascii="Segoe UI" w:hAnsi="Segoe UI" w:cs="Segoe UI"/>
      <w:sz w:val="18"/>
      <w:szCs w:val="18"/>
      <w:lang w:val="uk-UA"/>
    </w:rPr>
  </w:style>
  <w:style w:type="paragraph" w:styleId="3">
    <w:name w:val="Body Text Indent 3"/>
    <w:basedOn w:val="a"/>
    <w:link w:val="30"/>
    <w:uiPriority w:val="99"/>
    <w:rsid w:val="00C72583"/>
    <w:pPr>
      <w:spacing w:after="120" w:line="276" w:lineRule="auto"/>
      <w:ind w:left="283"/>
    </w:pPr>
    <w:rPr>
      <w:rFonts w:ascii="Calibri" w:hAnsi="Calibri" w:cs="Times New Roman"/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link w:val="3"/>
    <w:uiPriority w:val="99"/>
    <w:rsid w:val="00C72583"/>
    <w:rPr>
      <w:rFonts w:ascii="Calibri" w:hAnsi="Calibri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EE46DF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46DF"/>
    <w:rPr>
      <w:rFonts w:cs="Tahoma"/>
      <w:sz w:val="28"/>
      <w:szCs w:val="28"/>
      <w:lang w:eastAsia="ru-RU"/>
    </w:rPr>
  </w:style>
  <w:style w:type="paragraph" w:styleId="ad">
    <w:name w:val="footer"/>
    <w:basedOn w:val="a"/>
    <w:link w:val="ae"/>
    <w:rsid w:val="00EE46DF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EE46DF"/>
    <w:rPr>
      <w:rFonts w:cs="Tahom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0181-D0B6-46FC-91F8-08C6C19B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3992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3</cp:revision>
  <cp:lastPrinted>2016-05-30T12:16:00Z</cp:lastPrinted>
  <dcterms:created xsi:type="dcterms:W3CDTF">2016-05-30T14:57:00Z</dcterms:created>
  <dcterms:modified xsi:type="dcterms:W3CDTF">2016-05-30T15:01:00Z</dcterms:modified>
</cp:coreProperties>
</file>