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3" w:rsidRDefault="002D5773" w:rsidP="002D5773">
      <w:pPr>
        <w:tabs>
          <w:tab w:val="left" w:pos="1134"/>
        </w:tabs>
        <w:ind w:right="-1"/>
        <w:jc w:val="center"/>
        <w:rPr>
          <w:b/>
          <w:bCs/>
        </w:rPr>
      </w:pPr>
      <w:r w:rsidRPr="005E36D9">
        <w:rPr>
          <w:b/>
          <w:bCs/>
        </w:rPr>
        <w:t>ПЕРЕЛІК ПИТАНЬ</w:t>
      </w:r>
    </w:p>
    <w:p w:rsidR="002D5773" w:rsidRPr="005E36D9" w:rsidRDefault="002D5773" w:rsidP="002D5773">
      <w:pPr>
        <w:tabs>
          <w:tab w:val="left" w:pos="1134"/>
        </w:tabs>
        <w:ind w:right="-1"/>
        <w:jc w:val="center"/>
        <w:rPr>
          <w:b/>
          <w:color w:val="000000"/>
        </w:rPr>
      </w:pPr>
      <w:r w:rsidRPr="005E36D9">
        <w:rPr>
          <w:b/>
          <w:color w:val="000000"/>
        </w:rPr>
        <w:t>ДЛЯ ВХІДНОГО</w:t>
      </w:r>
      <w:r>
        <w:rPr>
          <w:b/>
          <w:color w:val="000000"/>
        </w:rPr>
        <w:t xml:space="preserve"> ТА ВИХІДНОГО </w:t>
      </w:r>
      <w:r w:rsidRPr="005E36D9">
        <w:rPr>
          <w:b/>
          <w:color w:val="000000"/>
        </w:rPr>
        <w:t>КОНТРОЛЮ</w:t>
      </w:r>
    </w:p>
    <w:p w:rsidR="002D5773" w:rsidRPr="007D00BF" w:rsidRDefault="002D5773" w:rsidP="002D5773">
      <w:pPr>
        <w:widowControl w:val="0"/>
        <w:autoSpaceDE w:val="0"/>
        <w:autoSpaceDN w:val="0"/>
        <w:adjustRightInd w:val="0"/>
        <w:jc w:val="center"/>
      </w:pPr>
      <w:r w:rsidRPr="007D00BF">
        <w:t xml:space="preserve">підвищення кваліфікації </w:t>
      </w:r>
      <w:r w:rsidR="007D00BF" w:rsidRPr="007D00BF">
        <w:t xml:space="preserve">завідувачів секторів дослідження зброї та балістичного обліку </w:t>
      </w:r>
      <w:r w:rsidRPr="007D00BF">
        <w:t>науково-дослідних експертно-криміналістичних центрів МВС України</w:t>
      </w:r>
    </w:p>
    <w:p w:rsidR="002D5773" w:rsidRDefault="002D5773" w:rsidP="002F42FC">
      <w:pPr>
        <w:jc w:val="both"/>
        <w:rPr>
          <w:lang w:eastAsia="uk-UA"/>
        </w:rPr>
      </w:pP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судового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Завдання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МВС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D31479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р</w:t>
      </w:r>
      <w:proofErr w:type="spellStart"/>
      <w:r w:rsidR="002F42FC" w:rsidRPr="008F5E93">
        <w:rPr>
          <w:rFonts w:ascii="Times New Roman" w:hAnsi="Times New Roman"/>
          <w:sz w:val="28"/>
          <w:szCs w:val="28"/>
          <w:lang w:eastAsia="uk-UA"/>
        </w:rPr>
        <w:t>есурси</w:t>
      </w:r>
      <w:proofErr w:type="spellEnd"/>
      <w:r w:rsidR="002F42FC"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42FC"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="002F42FC"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42FC"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="002F42FC"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Економічні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ресурси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іальні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ресурси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Права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при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проведенні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Випадки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, коли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слідчий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прокурор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зобов’язаний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звернутися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галузі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Принцип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ідстави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кримінальному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провадженні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за умов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Акредитація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лабораторій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ДНДЕКЦ МВС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іжнародним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стандартом.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якості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D31479" w:rsidRPr="008F5E93" w:rsidRDefault="002F42FC" w:rsidP="00D31479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Акредитація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лабораторій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D31479" w:rsidRPr="008F5E93" w:rsidRDefault="00D31479" w:rsidP="00D31479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Система органів, які проводять сертифікацію.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методика.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Мета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вивчення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Потреби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Формування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потреб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Джерела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про потреби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Види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методик.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регламентація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застосування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технічних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засобі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фіксуванні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кримінального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провадження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Метод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наукового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Експеримент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як метод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наукового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Ві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др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ізок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часу,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якого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об’єкт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залишається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придатним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ідентифікації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івні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функціонування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криміналістичних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обліків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Стадії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роздільного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порівняльного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Умови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криміналістичної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ідентифікації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спостережливості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 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5E93">
        <w:rPr>
          <w:rFonts w:ascii="Times New Roman" w:hAnsi="Times New Roman"/>
          <w:sz w:val="28"/>
          <w:szCs w:val="28"/>
        </w:rPr>
        <w:t>Чинники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її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продуктивності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Професійне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експерта-криміналіста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  <w:r w:rsidRPr="008F5E93">
        <w:rPr>
          <w:rFonts w:ascii="Times New Roman" w:hAnsi="Times New Roman"/>
          <w:color w:val="000000"/>
          <w:sz w:val="28"/>
          <w:szCs w:val="28"/>
        </w:rPr>
        <w:t xml:space="preserve">Роль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уяви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професійній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експерта-криміналіста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lastRenderedPageBreak/>
        <w:t>Основні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види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що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F5E93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виступу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суді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судового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F5E93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виступу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суді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keepNext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kern w:val="32"/>
          <w:sz w:val="28"/>
          <w:szCs w:val="28"/>
        </w:rPr>
        <w:t>Способи</w:t>
      </w:r>
      <w:proofErr w:type="spellEnd"/>
      <w:r w:rsidRPr="008F5E9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kern w:val="32"/>
          <w:sz w:val="28"/>
          <w:szCs w:val="28"/>
        </w:rPr>
        <w:t>захисту</w:t>
      </w:r>
      <w:proofErr w:type="spellEnd"/>
      <w:r w:rsidRPr="008F5E9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kern w:val="32"/>
          <w:sz w:val="28"/>
          <w:szCs w:val="28"/>
        </w:rPr>
        <w:t>інформації</w:t>
      </w:r>
      <w:proofErr w:type="spellEnd"/>
      <w:r w:rsidRPr="008F5E93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Експерт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провадженні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8F5E9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провадженні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ідстави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8F5E93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5E9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структура, </w:t>
      </w:r>
      <w:proofErr w:type="spellStart"/>
      <w:r w:rsidRPr="008F5E93">
        <w:rPr>
          <w:rFonts w:ascii="Times New Roman" w:hAnsi="Times New Roman"/>
          <w:sz w:val="28"/>
          <w:szCs w:val="28"/>
        </w:rPr>
        <w:t>зміст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Допит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ідстави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судом.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Процесуальні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</w:t>
      </w:r>
      <w:r w:rsidRPr="008F5E9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судом.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Непроцесуальні </w:t>
      </w:r>
      <w:proofErr w:type="spellStart"/>
      <w:r w:rsidRPr="008F5E93">
        <w:rPr>
          <w:rFonts w:ascii="Times New Roman" w:hAnsi="Times New Roman"/>
          <w:sz w:val="28"/>
          <w:szCs w:val="28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</w:t>
      </w:r>
      <w:r w:rsidRPr="008F5E9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Неправомірна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вигода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як предмет </w:t>
      </w:r>
      <w:proofErr w:type="spellStart"/>
      <w:r w:rsidRPr="008F5E93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сфері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службової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пов’язано</w:t>
      </w:r>
      <w:proofErr w:type="gramEnd"/>
      <w:r w:rsidRPr="008F5E93">
        <w:rPr>
          <w:rFonts w:ascii="Times New Roman" w:hAnsi="Times New Roman"/>
          <w:sz w:val="28"/>
          <w:szCs w:val="28"/>
        </w:rPr>
        <w:t>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послуг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Зловживання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владою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службовим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становищем.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Завідомо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неправдивий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Експерт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F5E93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злочину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передбаченого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ст. 384 КК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Відмова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св</w:t>
      </w:r>
      <w:proofErr w:type="gramEnd"/>
      <w:r w:rsidRPr="008F5E93">
        <w:rPr>
          <w:rFonts w:ascii="Times New Roman" w:hAnsi="Times New Roman"/>
          <w:sz w:val="28"/>
          <w:szCs w:val="28"/>
        </w:rPr>
        <w:t>ідка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давання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показань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відмова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на них </w:t>
      </w:r>
      <w:proofErr w:type="spellStart"/>
      <w:r w:rsidRPr="008F5E93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Перешкоджання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з’явленню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 суду, </w:t>
      </w:r>
      <w:proofErr w:type="spellStart"/>
      <w:r w:rsidRPr="008F5E9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тимчасових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слідчих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слідчої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Верховно</w:t>
      </w:r>
      <w:proofErr w:type="gramStart"/>
      <w:r w:rsidRPr="008F5E93">
        <w:rPr>
          <w:rFonts w:ascii="Times New Roman" w:hAnsi="Times New Roman"/>
          <w:sz w:val="28"/>
          <w:szCs w:val="28"/>
        </w:rPr>
        <w:t>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F5E93">
        <w:rPr>
          <w:rFonts w:ascii="Times New Roman" w:hAnsi="Times New Roman"/>
          <w:sz w:val="28"/>
          <w:szCs w:val="28"/>
        </w:rPr>
        <w:t xml:space="preserve">ади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8F5E93">
        <w:rPr>
          <w:rFonts w:ascii="Times New Roman" w:hAnsi="Times New Roman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</w:rPr>
        <w:t>ісце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ділового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діловим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спілкуванням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5E9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прийоми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документа.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реквізиті</w:t>
      </w:r>
      <w:proofErr w:type="gramStart"/>
      <w:r w:rsidRPr="008F5E9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</w:rPr>
        <w:t xml:space="preserve"> документа.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оригіналу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документа за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Кримінальним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процесуальним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кодексом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Наказ як </w:t>
      </w:r>
      <w:proofErr w:type="spellStart"/>
      <w:r w:rsidRPr="008F5E93">
        <w:rPr>
          <w:rFonts w:ascii="Times New Roman" w:hAnsi="Times New Roman"/>
          <w:sz w:val="28"/>
          <w:szCs w:val="28"/>
        </w:rPr>
        <w:t>управлінський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документ.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pacing w:val="2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pacing w:val="2"/>
          <w:sz w:val="28"/>
          <w:szCs w:val="28"/>
        </w:rPr>
        <w:t>юридичного</w:t>
      </w:r>
      <w:proofErr w:type="spellEnd"/>
      <w:r w:rsidRPr="008F5E93">
        <w:rPr>
          <w:rFonts w:ascii="Times New Roman" w:hAnsi="Times New Roman"/>
          <w:bCs/>
          <w:spacing w:val="2"/>
          <w:sz w:val="28"/>
          <w:szCs w:val="28"/>
        </w:rPr>
        <w:t xml:space="preserve"> документа.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Близькі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особи у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антикорупційного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Які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подарунки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можуть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приймати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8F5E93">
        <w:rPr>
          <w:rFonts w:ascii="Times New Roman" w:hAnsi="Times New Roman"/>
          <w:sz w:val="28"/>
          <w:szCs w:val="28"/>
        </w:rPr>
        <w:t>уповноважені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F5E9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функцій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держави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Строки </w:t>
      </w:r>
      <w:proofErr w:type="spellStart"/>
      <w:r w:rsidRPr="008F5E93">
        <w:rPr>
          <w:rFonts w:ascii="Times New Roman" w:hAnsi="Times New Roman"/>
          <w:sz w:val="28"/>
          <w:szCs w:val="28"/>
        </w:rPr>
        <w:t>накладення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адміністративного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F5E93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пов’язаного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корупцією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>Сторони</w:t>
      </w:r>
      <w:proofErr w:type="spell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>трудового</w:t>
      </w:r>
      <w:proofErr w:type="gram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договору.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>Розірвання</w:t>
      </w:r>
      <w:proofErr w:type="spell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>трудового</w:t>
      </w:r>
      <w:proofErr w:type="gram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договору.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lastRenderedPageBreak/>
        <w:t>Поняття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робочого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часу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значення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його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правового </w:t>
      </w:r>
      <w:proofErr w:type="spellStart"/>
      <w:r w:rsidRPr="008F5E93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8F5E93" w:rsidRPr="008F5E93" w:rsidRDefault="002F42FC" w:rsidP="008F5E93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види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часу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відпочинку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>.</w:t>
      </w:r>
    </w:p>
    <w:p w:rsidR="008F5E93" w:rsidRPr="008F5E93" w:rsidRDefault="002F42FC" w:rsidP="008F5E93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Щорічні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відпустки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їх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тривалість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>.</w:t>
      </w:r>
    </w:p>
    <w:p w:rsidR="002F42FC" w:rsidRPr="008F5E93" w:rsidRDefault="002F42FC" w:rsidP="008F5E93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proofErr w:type="gramStart"/>
      <w:r w:rsidRPr="008F5E93">
        <w:rPr>
          <w:rFonts w:ascii="Times New Roman" w:hAnsi="Times New Roman"/>
          <w:spacing w:val="-7"/>
          <w:sz w:val="28"/>
          <w:szCs w:val="28"/>
        </w:rPr>
        <w:t>Соц</w:t>
      </w:r>
      <w:proofErr w:type="gramEnd"/>
      <w:r w:rsidRPr="008F5E93">
        <w:rPr>
          <w:rFonts w:ascii="Times New Roman" w:hAnsi="Times New Roman"/>
          <w:spacing w:val="-7"/>
          <w:sz w:val="28"/>
          <w:szCs w:val="28"/>
        </w:rPr>
        <w:t>іальні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відпустки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їх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види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верховенства права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його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судово-експертній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Свобода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самовикриття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право не </w:t>
      </w:r>
      <w:proofErr w:type="spellStart"/>
      <w:r w:rsidRPr="008F5E93">
        <w:rPr>
          <w:rFonts w:ascii="Times New Roman" w:hAnsi="Times New Roman"/>
          <w:sz w:val="28"/>
          <w:szCs w:val="28"/>
        </w:rPr>
        <w:t>давати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показання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щодо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8F5E93">
        <w:rPr>
          <w:rFonts w:ascii="Times New Roman" w:hAnsi="Times New Roman"/>
          <w:sz w:val="28"/>
          <w:szCs w:val="28"/>
        </w:rPr>
        <w:t>членів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сі</w:t>
      </w:r>
      <w:proofErr w:type="gramStart"/>
      <w:r w:rsidRPr="008F5E93">
        <w:rPr>
          <w:rFonts w:ascii="Times New Roman" w:hAnsi="Times New Roman"/>
          <w:sz w:val="28"/>
          <w:szCs w:val="28"/>
        </w:rPr>
        <w:t>м'ї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чи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близьких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родичів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" w:hAnsi="Times"/>
          <w:sz w:val="28"/>
          <w:szCs w:val="28"/>
        </w:rPr>
      </w:pPr>
      <w:proofErr w:type="spellStart"/>
      <w:r w:rsidRPr="008F5E93">
        <w:rPr>
          <w:rFonts w:ascii="Times" w:hAnsi="Times"/>
          <w:bCs/>
          <w:sz w:val="28"/>
          <w:szCs w:val="28"/>
        </w:rPr>
        <w:t>Експерт</w:t>
      </w:r>
      <w:proofErr w:type="spellEnd"/>
      <w:r w:rsidRPr="008F5E93">
        <w:rPr>
          <w:rFonts w:ascii="Times" w:hAnsi="Times"/>
          <w:bCs/>
          <w:sz w:val="28"/>
          <w:szCs w:val="28"/>
        </w:rPr>
        <w:t xml:space="preserve"> у </w:t>
      </w:r>
      <w:proofErr w:type="spellStart"/>
      <w:r w:rsidRPr="008F5E93">
        <w:rPr>
          <w:rFonts w:ascii="Times" w:hAnsi="Times"/>
          <w:bCs/>
          <w:sz w:val="28"/>
          <w:szCs w:val="28"/>
        </w:rPr>
        <w:t>кримінальному</w:t>
      </w:r>
      <w:proofErr w:type="spellEnd"/>
      <w:r w:rsidRPr="008F5E93">
        <w:rPr>
          <w:rFonts w:ascii="Times" w:hAnsi="Times"/>
          <w:bCs/>
          <w:sz w:val="28"/>
          <w:szCs w:val="28"/>
        </w:rPr>
        <w:t xml:space="preserve"> </w:t>
      </w:r>
      <w:proofErr w:type="spellStart"/>
      <w:r w:rsidRPr="008F5E93">
        <w:rPr>
          <w:rFonts w:ascii="Times" w:hAnsi="Times"/>
          <w:bCs/>
          <w:sz w:val="28"/>
          <w:szCs w:val="28"/>
        </w:rPr>
        <w:t>провадженні</w:t>
      </w:r>
      <w:proofErr w:type="spellEnd"/>
      <w:r w:rsidRPr="008F5E93">
        <w:rPr>
          <w:rFonts w:ascii="Times" w:hAnsi="Times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Права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судового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Гарантії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незалежності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F5E93">
        <w:rPr>
          <w:rFonts w:ascii="Times New Roman" w:hAnsi="Times New Roman"/>
          <w:bCs/>
          <w:sz w:val="28"/>
          <w:szCs w:val="28"/>
        </w:rPr>
        <w:t>судового</w:t>
      </w:r>
      <w:proofErr w:type="gram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правильності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висновку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Обов’язки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судового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bCs/>
          <w:sz w:val="28"/>
          <w:szCs w:val="28"/>
        </w:rPr>
        <w:t xml:space="preserve">Права судового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Комісійна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експертиза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Відповідальність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злісне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ухилення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явки </w:t>
      </w:r>
      <w:proofErr w:type="gramStart"/>
      <w:r w:rsidRPr="008F5E9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bCs/>
          <w:sz w:val="28"/>
          <w:szCs w:val="28"/>
        </w:rPr>
        <w:t>орган</w:t>
      </w:r>
      <w:proofErr w:type="gramEnd"/>
      <w:r w:rsidRPr="008F5E93">
        <w:rPr>
          <w:rFonts w:ascii="Times New Roman" w:hAnsi="Times New Roman"/>
          <w:bCs/>
          <w:sz w:val="28"/>
          <w:szCs w:val="28"/>
        </w:rPr>
        <w:t>ів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прокурора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чинного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законодавства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0B32DD" w:rsidRPr="008F5E93" w:rsidRDefault="002F42FC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Відомості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кримінального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провадження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приводу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яких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ставилися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питання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(ст. 102 КПК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).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Закон України «Про зброю».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Відомі калібри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чок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напів-чок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посилений-чок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Види судово-балістичних досліджень.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види нестандартної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Класифікація вогнепальної зброї за призначенням.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Види зброї за особливостями конструкції, способу керування й тримання при стрільбі.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Скорочені маркування снарядів, що спеціально призначені для проведення експертних експериментів з метою ідентифікації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вогнепальної зброї.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тактико-технічні характеристики стандартної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«циліндр».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шроту № 10.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картечі № 5/0.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Розмірні характеристики дулового звуження мисливської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зброї 12-го калібру.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Розмірні характеристики дулового звуження мисливської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зброї 20-го калібру.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Розмірні характеристики дулового звуження мисливської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зброї 32-го калібру.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Поняття «судова експертиза».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lastRenderedPageBreak/>
        <w:t>Вогнепальна зброя, поняття.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конструктивні ознаки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Вогнепальна зброя, поняття, класифікація, види, типи.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Будова каналу ствола.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Патрони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несмертельної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5E93">
        <w:rPr>
          <w:rFonts w:ascii="Times New Roman" w:hAnsi="Times New Roman"/>
          <w:sz w:val="28"/>
          <w:szCs w:val="28"/>
        </w:rPr>
        <w:t>травматичної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F5E93">
        <w:rPr>
          <w:rFonts w:ascii="Times New Roman" w:hAnsi="Times New Roman"/>
          <w:sz w:val="28"/>
          <w:szCs w:val="28"/>
        </w:rPr>
        <w:t>дії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/>
        </w:rPr>
        <w:t>Основні об’єкти судово-балістичної експертизи.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</w:t>
      </w:r>
      <w:r w:rsidRPr="008F5E93">
        <w:rPr>
          <w:rFonts w:ascii="Times New Roman" w:hAnsi="Times New Roman"/>
          <w:color w:val="000000"/>
          <w:sz w:val="28"/>
          <w:szCs w:val="28"/>
        </w:rPr>
        <w:t>остріл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зброї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віднесення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пневматичних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гвинтівок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істолетів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F5E93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пневматичної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зброї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.</w:t>
      </w:r>
    </w:p>
    <w:sectPr w:rsidR="000B32DD" w:rsidRPr="008F5E93" w:rsidSect="00EE46DF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1C" w:rsidRDefault="00885D1C" w:rsidP="00EE46DF">
      <w:r>
        <w:separator/>
      </w:r>
    </w:p>
  </w:endnote>
  <w:endnote w:type="continuationSeparator" w:id="0">
    <w:p w:rsidR="00885D1C" w:rsidRDefault="00885D1C" w:rsidP="00EE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1C" w:rsidRDefault="00885D1C" w:rsidP="00EE46DF">
      <w:r>
        <w:separator/>
      </w:r>
    </w:p>
  </w:footnote>
  <w:footnote w:type="continuationSeparator" w:id="0">
    <w:p w:rsidR="00885D1C" w:rsidRDefault="00885D1C" w:rsidP="00EE4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67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46DF" w:rsidRPr="00EE46DF" w:rsidRDefault="0038674F">
        <w:pPr>
          <w:pStyle w:val="ab"/>
          <w:jc w:val="center"/>
          <w:rPr>
            <w:sz w:val="24"/>
            <w:szCs w:val="24"/>
          </w:rPr>
        </w:pPr>
        <w:r w:rsidRPr="00EE46DF">
          <w:rPr>
            <w:sz w:val="24"/>
            <w:szCs w:val="24"/>
          </w:rPr>
          <w:fldChar w:fldCharType="begin"/>
        </w:r>
        <w:r w:rsidR="00EE46DF" w:rsidRPr="00EE46DF">
          <w:rPr>
            <w:sz w:val="24"/>
            <w:szCs w:val="24"/>
          </w:rPr>
          <w:instrText xml:space="preserve"> PAGE   \* MERGEFORMAT </w:instrText>
        </w:r>
        <w:r w:rsidRPr="00EE46DF">
          <w:rPr>
            <w:sz w:val="24"/>
            <w:szCs w:val="24"/>
          </w:rPr>
          <w:fldChar w:fldCharType="separate"/>
        </w:r>
        <w:r w:rsidR="007D00BF">
          <w:rPr>
            <w:noProof/>
            <w:sz w:val="24"/>
            <w:szCs w:val="24"/>
          </w:rPr>
          <w:t>4</w:t>
        </w:r>
        <w:r w:rsidRPr="00EE46DF">
          <w:rPr>
            <w:sz w:val="24"/>
            <w:szCs w:val="24"/>
          </w:rPr>
          <w:fldChar w:fldCharType="end"/>
        </w:r>
      </w:p>
    </w:sdtContent>
  </w:sdt>
  <w:p w:rsidR="00EE46DF" w:rsidRDefault="00EE46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00C2"/>
    <w:multiLevelType w:val="hybridMultilevel"/>
    <w:tmpl w:val="987EA45E"/>
    <w:lvl w:ilvl="0" w:tplc="04220015">
      <w:start w:val="1"/>
      <w:numFmt w:val="upperLetter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F12"/>
    <w:multiLevelType w:val="hybridMultilevel"/>
    <w:tmpl w:val="14905F40"/>
    <w:lvl w:ilvl="0" w:tplc="26BC86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4120101"/>
    <w:multiLevelType w:val="hybridMultilevel"/>
    <w:tmpl w:val="FB3A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39B8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23940"/>
    <w:multiLevelType w:val="hybridMultilevel"/>
    <w:tmpl w:val="F806B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55D6"/>
    <w:multiLevelType w:val="hybridMultilevel"/>
    <w:tmpl w:val="F0D8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7A"/>
    <w:rsid w:val="000921AE"/>
    <w:rsid w:val="000B32DD"/>
    <w:rsid w:val="000C1A84"/>
    <w:rsid w:val="00271A14"/>
    <w:rsid w:val="00282E8A"/>
    <w:rsid w:val="002D5773"/>
    <w:rsid w:val="002F42FC"/>
    <w:rsid w:val="003331CE"/>
    <w:rsid w:val="00343573"/>
    <w:rsid w:val="00382121"/>
    <w:rsid w:val="0038674F"/>
    <w:rsid w:val="003F05B9"/>
    <w:rsid w:val="00406E6C"/>
    <w:rsid w:val="00412447"/>
    <w:rsid w:val="00430E48"/>
    <w:rsid w:val="004557A8"/>
    <w:rsid w:val="00550970"/>
    <w:rsid w:val="005A77D4"/>
    <w:rsid w:val="005D7164"/>
    <w:rsid w:val="00626413"/>
    <w:rsid w:val="006509B6"/>
    <w:rsid w:val="00721A68"/>
    <w:rsid w:val="00733D54"/>
    <w:rsid w:val="0075685F"/>
    <w:rsid w:val="007B4014"/>
    <w:rsid w:val="007C18ED"/>
    <w:rsid w:val="007C1C02"/>
    <w:rsid w:val="007D00BF"/>
    <w:rsid w:val="007D79A0"/>
    <w:rsid w:val="007F7C80"/>
    <w:rsid w:val="00850F84"/>
    <w:rsid w:val="00863ED3"/>
    <w:rsid w:val="00885D1C"/>
    <w:rsid w:val="008A1F00"/>
    <w:rsid w:val="008F5E93"/>
    <w:rsid w:val="009237FA"/>
    <w:rsid w:val="00932D3C"/>
    <w:rsid w:val="00950A85"/>
    <w:rsid w:val="0095257A"/>
    <w:rsid w:val="00991AC5"/>
    <w:rsid w:val="00A841B8"/>
    <w:rsid w:val="00A84B82"/>
    <w:rsid w:val="00AD6167"/>
    <w:rsid w:val="00B069C9"/>
    <w:rsid w:val="00B15525"/>
    <w:rsid w:val="00B31E31"/>
    <w:rsid w:val="00B55214"/>
    <w:rsid w:val="00B754B9"/>
    <w:rsid w:val="00C07B6E"/>
    <w:rsid w:val="00C43C69"/>
    <w:rsid w:val="00C545BB"/>
    <w:rsid w:val="00C72583"/>
    <w:rsid w:val="00C86345"/>
    <w:rsid w:val="00D31479"/>
    <w:rsid w:val="00D85B7D"/>
    <w:rsid w:val="00DD0A9A"/>
    <w:rsid w:val="00E63A28"/>
    <w:rsid w:val="00EB7D5C"/>
    <w:rsid w:val="00EC7072"/>
    <w:rsid w:val="00EC7551"/>
    <w:rsid w:val="00EE46DF"/>
    <w:rsid w:val="00F771DE"/>
    <w:rsid w:val="00F8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57A"/>
    <w:rPr>
      <w:rFonts w:cs="Tahom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B4014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ru-RU"/>
    </w:rPr>
  </w:style>
  <w:style w:type="paragraph" w:styleId="a3">
    <w:name w:val="Body Text"/>
    <w:basedOn w:val="a"/>
    <w:link w:val="a4"/>
    <w:uiPriority w:val="99"/>
    <w:rsid w:val="00B069C9"/>
    <w:pPr>
      <w:spacing w:after="120" w:line="276" w:lineRule="auto"/>
    </w:pPr>
    <w:rPr>
      <w:rFonts w:ascii="Calibri" w:hAnsi="Calibri" w:cs="Times New Roman"/>
      <w:sz w:val="20"/>
      <w:szCs w:val="20"/>
      <w:lang w:val="ru-RU"/>
    </w:rPr>
  </w:style>
  <w:style w:type="character" w:customStyle="1" w:styleId="a4">
    <w:name w:val="Основной текст Знак"/>
    <w:link w:val="a3"/>
    <w:uiPriority w:val="99"/>
    <w:rsid w:val="00B069C9"/>
    <w:rPr>
      <w:rFonts w:ascii="Calibri" w:hAnsi="Calibri"/>
    </w:rPr>
  </w:style>
  <w:style w:type="paragraph" w:styleId="a5">
    <w:name w:val="List Paragraph"/>
    <w:basedOn w:val="a"/>
    <w:uiPriority w:val="34"/>
    <w:qFormat/>
    <w:rsid w:val="00B069C9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sz w:val="20"/>
      <w:szCs w:val="20"/>
      <w:lang w:val="ru-RU"/>
    </w:rPr>
  </w:style>
  <w:style w:type="paragraph" w:styleId="a6">
    <w:name w:val="Body Text Indent"/>
    <w:basedOn w:val="a"/>
    <w:link w:val="a7"/>
    <w:rsid w:val="00DD0A9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D0A9A"/>
    <w:rPr>
      <w:rFonts w:cs="Tahoma"/>
      <w:sz w:val="28"/>
      <w:szCs w:val="28"/>
      <w:lang w:val="uk-UA"/>
    </w:rPr>
  </w:style>
  <w:style w:type="paragraph" w:styleId="a8">
    <w:name w:val="No Spacing"/>
    <w:uiPriority w:val="99"/>
    <w:qFormat/>
    <w:rsid w:val="00DD0A9A"/>
    <w:rPr>
      <w:rFonts w:ascii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rsid w:val="005509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50970"/>
    <w:rPr>
      <w:rFonts w:ascii="Segoe UI" w:hAnsi="Segoe UI" w:cs="Segoe UI"/>
      <w:sz w:val="18"/>
      <w:szCs w:val="18"/>
      <w:lang w:val="uk-UA"/>
    </w:rPr>
  </w:style>
  <w:style w:type="paragraph" w:styleId="3">
    <w:name w:val="Body Text Indent 3"/>
    <w:basedOn w:val="a"/>
    <w:link w:val="30"/>
    <w:uiPriority w:val="99"/>
    <w:rsid w:val="00C72583"/>
    <w:pPr>
      <w:spacing w:after="120" w:line="276" w:lineRule="auto"/>
      <w:ind w:left="283"/>
    </w:pPr>
    <w:rPr>
      <w:rFonts w:ascii="Calibri" w:hAnsi="Calibri" w:cs="Times New Roman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link w:val="3"/>
    <w:uiPriority w:val="99"/>
    <w:rsid w:val="00C72583"/>
    <w:rPr>
      <w:rFonts w:ascii="Calibri" w:hAnsi="Calibri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EE46DF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46DF"/>
    <w:rPr>
      <w:rFonts w:cs="Tahoma"/>
      <w:sz w:val="28"/>
      <w:szCs w:val="28"/>
      <w:lang w:eastAsia="ru-RU"/>
    </w:rPr>
  </w:style>
  <w:style w:type="paragraph" w:styleId="ad">
    <w:name w:val="footer"/>
    <w:basedOn w:val="a"/>
    <w:link w:val="ae"/>
    <w:rsid w:val="00EE46DF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EE46DF"/>
    <w:rPr>
      <w:rFonts w:cs="Tahom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0B3B-C087-4E23-983B-1E41551C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3</cp:revision>
  <cp:lastPrinted>2016-05-30T12:16:00Z</cp:lastPrinted>
  <dcterms:created xsi:type="dcterms:W3CDTF">2016-06-21T11:14:00Z</dcterms:created>
  <dcterms:modified xsi:type="dcterms:W3CDTF">2016-06-21T11:16:00Z</dcterms:modified>
</cp:coreProperties>
</file>